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15034035"/>
        <w:docPartObj>
          <w:docPartGallery w:val="Cover Pages"/>
          <w:docPartUnique/>
        </w:docPartObj>
      </w:sdtPr>
      <w:sdtEndPr>
        <w:rPr>
          <w:rFonts w:ascii="Microsoft Sans Serif" w:hAnsi="Microsoft Sans Serif" w:cs="Microsoft Sans Serif"/>
        </w:rPr>
      </w:sdtEndPr>
      <w:sdtContent>
        <w:p w:rsidR="00300ACF" w:rsidRPr="00C3385D" w:rsidRDefault="00C36780" w:rsidP="00300ACF">
          <w:pPr>
            <w:spacing w:before="8160"/>
            <w:rPr>
              <w:color w:val="000000" w:themeColor="text1"/>
              <w:sz w:val="18"/>
              <w:szCs w:val="18"/>
            </w:rPr>
          </w:pPr>
          <w:r>
            <w:rPr>
              <w:noProof/>
              <w:lang w:eastAsia="de-CH"/>
            </w:rPr>
            <mc:AlternateContent>
              <mc:Choice Requires="wps">
                <w:drawing>
                  <wp:anchor distT="0" distB="0" distL="114300" distR="114300" simplePos="0" relativeHeight="251662336" behindDoc="0" locked="0" layoutInCell="1" allowOverlap="1" wp14:anchorId="7DB9C9B2" wp14:editId="5B7BAF2B">
                    <wp:simplePos x="0" y="0"/>
                    <wp:positionH relativeFrom="margin">
                      <wp:posOffset>322580</wp:posOffset>
                    </wp:positionH>
                    <wp:positionV relativeFrom="paragraph">
                      <wp:posOffset>3258958</wp:posOffset>
                    </wp:positionV>
                    <wp:extent cx="4543425" cy="177165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4543425" cy="1771650"/>
                            </a:xfrm>
                            <a:prstGeom prst="rect">
                              <a:avLst/>
                            </a:prstGeom>
                            <a:noFill/>
                            <a:ln w="6350">
                              <a:noFill/>
                            </a:ln>
                          </wps:spPr>
                          <wps:txbx>
                            <w:txbxContent>
                              <w:p w:rsidR="00300ACF" w:rsidRPr="008C4FE5" w:rsidRDefault="00300ACF" w:rsidP="00300ACF">
                                <w:pPr>
                                  <w:rPr>
                                    <w:smallCaps/>
                                    <w:color w:val="FFFFFF" w:themeColor="background1"/>
                                    <w:sz w:val="72"/>
                                    <w:szCs w:val="72"/>
                                  </w:rPr>
                                </w:pPr>
                                <w:r w:rsidRPr="008C4FE5">
                                  <w:rPr>
                                    <w:smallCaps/>
                                    <w:color w:val="FFFFFF" w:themeColor="background1"/>
                                    <w:sz w:val="72"/>
                                    <w:szCs w:val="72"/>
                                  </w:rPr>
                                  <w:t xml:space="preserve">Richtlinien </w:t>
                                </w:r>
                                <w:r w:rsidR="008C4FE5">
                                  <w:rPr>
                                    <w:smallCaps/>
                                    <w:color w:val="FFFFFF" w:themeColor="background1"/>
                                    <w:sz w:val="72"/>
                                    <w:szCs w:val="72"/>
                                  </w:rPr>
                                  <w:br/>
                                </w:r>
                                <w:r w:rsidRPr="008C4FE5">
                                  <w:rPr>
                                    <w:smallCaps/>
                                    <w:color w:val="FFFFFF" w:themeColor="background1"/>
                                    <w:sz w:val="72"/>
                                    <w:szCs w:val="72"/>
                                  </w:rPr>
                                  <w:t xml:space="preserve">zur Planung von </w:t>
                                </w:r>
                                <w:r w:rsidRPr="008C4FE5">
                                  <w:rPr>
                                    <w:smallCaps/>
                                    <w:color w:val="FFFFFF" w:themeColor="background1"/>
                                    <w:sz w:val="72"/>
                                    <w:szCs w:val="72"/>
                                  </w:rPr>
                                  <w:br/>
                                  <w:t>Privatschwimmbädern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9C9B2" id="_x0000_t202" coordsize="21600,21600" o:spt="202" path="m,l,21600r21600,l21600,xe">
                    <v:stroke joinstyle="miter"/>
                    <v:path gradientshapeok="t" o:connecttype="rect"/>
                  </v:shapetype>
                  <v:shape id="Textfeld 10" o:spid="_x0000_s1026" type="#_x0000_t202" style="position:absolute;margin-left:25.4pt;margin-top:256.6pt;width:357.75pt;height:13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" filled="f" stroked="f" strokeweight=".5pt">
                    <v:textbox>
                      <w:txbxContent>
                        <w:p w:rsidR="00300ACF" w:rsidRPr="008C4FE5" w:rsidRDefault="00300ACF" w:rsidP="00300ACF">
                          <w:pPr>
                            <w:rPr>
                              <w:smallCaps/>
                              <w:color w:val="FFFFFF" w:themeColor="background1"/>
                              <w:sz w:val="72"/>
                              <w:szCs w:val="72"/>
                            </w:rPr>
                          </w:pPr>
                          <w:r w:rsidRPr="008C4FE5">
                            <w:rPr>
                              <w:smallCaps/>
                              <w:color w:val="FFFFFF" w:themeColor="background1"/>
                              <w:sz w:val="72"/>
                              <w:szCs w:val="72"/>
                            </w:rPr>
                            <w:t xml:space="preserve">Richtlinien </w:t>
                          </w:r>
                          <w:r w:rsidR="008C4FE5">
                            <w:rPr>
                              <w:smallCaps/>
                              <w:color w:val="FFFFFF" w:themeColor="background1"/>
                              <w:sz w:val="72"/>
                              <w:szCs w:val="72"/>
                            </w:rPr>
                            <w:br/>
                          </w:r>
                          <w:r w:rsidRPr="008C4FE5">
                            <w:rPr>
                              <w:smallCaps/>
                              <w:color w:val="FFFFFF" w:themeColor="background1"/>
                              <w:sz w:val="72"/>
                              <w:szCs w:val="72"/>
                            </w:rPr>
                            <w:t xml:space="preserve">zur Planung von </w:t>
                          </w:r>
                          <w:r w:rsidRPr="008C4FE5">
                            <w:rPr>
                              <w:smallCaps/>
                              <w:color w:val="FFFFFF" w:themeColor="background1"/>
                              <w:sz w:val="72"/>
                              <w:szCs w:val="72"/>
                            </w:rPr>
                            <w:br/>
                            <w:t>Privatschwimmbädern</w:t>
                          </w:r>
                        </w:p>
                      </w:txbxContent>
                    </v:textbox>
                    <w10:wrap anchorx="margin"/>
                  </v:shape>
                </w:pict>
              </mc:Fallback>
            </mc:AlternateContent>
          </w:r>
          <w:r>
            <w:rPr>
              <w:noProof/>
              <w:color w:val="0070C0"/>
              <w:sz w:val="2"/>
              <w:szCs w:val="32"/>
              <w:lang w:eastAsia="de-CH"/>
            </w:rPr>
            <w:drawing>
              <wp:anchor distT="0" distB="0" distL="114300" distR="114300" simplePos="0" relativeHeight="251663360" behindDoc="0" locked="0" layoutInCell="1" allowOverlap="1">
                <wp:simplePos x="0" y="0"/>
                <wp:positionH relativeFrom="column">
                  <wp:posOffset>379509</wp:posOffset>
                </wp:positionH>
                <wp:positionV relativeFrom="paragraph">
                  <wp:posOffset>464461</wp:posOffset>
                </wp:positionV>
                <wp:extent cx="4834393" cy="2431441"/>
                <wp:effectExtent l="0" t="0" r="444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rteil2.png"/>
                        <pic:cNvPicPr/>
                      </pic:nvPicPr>
                      <pic:blipFill>
                        <a:blip r:embed="rId9">
                          <a:extLst>
                            <a:ext uri="{28A0092B-C50C-407E-A947-70E740481C1C}">
                              <a14:useLocalDpi xmlns:a14="http://schemas.microsoft.com/office/drawing/2010/main" val="0"/>
                            </a:ext>
                          </a:extLst>
                        </a:blip>
                        <a:stretch>
                          <a:fillRect/>
                        </a:stretch>
                      </pic:blipFill>
                      <pic:spPr>
                        <a:xfrm>
                          <a:off x="0" y="0"/>
                          <a:ext cx="4834393" cy="2431441"/>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mc:AlternateContent>
              <mc:Choice Requires="wps">
                <w:drawing>
                  <wp:anchor distT="0" distB="0" distL="114300" distR="114300" simplePos="0" relativeHeight="251660288" behindDoc="0" locked="0" layoutInCell="1" allowOverlap="1" wp14:anchorId="00A21645" wp14:editId="653D0445">
                    <wp:simplePos x="0" y="0"/>
                    <wp:positionH relativeFrom="margin">
                      <wp:posOffset>5155261</wp:posOffset>
                    </wp:positionH>
                    <wp:positionV relativeFrom="page">
                      <wp:posOffset>70485</wp:posOffset>
                    </wp:positionV>
                    <wp:extent cx="594360" cy="987552"/>
                    <wp:effectExtent l="0" t="0" r="0" b="5080"/>
                    <wp:wrapNone/>
                    <wp:docPr id="130" name="Rechtec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6"/>
                                    <w:szCs w:val="24"/>
                                  </w:rPr>
                                  <w:alias w:val="Jahr"/>
                                  <w:tag w:val=""/>
                                  <w:id w:val="787634595"/>
                                  <w:dataBinding w:prefixMappings="xmlns:ns0='http://schemas.microsoft.com/office/2006/coverPageProps' " w:xpath="/ns0:CoverPageProperties[1]/ns0:PublishDate[1]" w:storeItemID="{55AF091B-3C7A-41E3-B477-F2FDAA23CFDA}"/>
                                  <w:date w:fullDate="2017-01-01T00:00:00Z">
                                    <w:dateFormat w:val="yyyy"/>
                                    <w:lid w:val="de-DE"/>
                                    <w:storeMappedDataAs w:val="dateTime"/>
                                    <w:calendar w:val="gregorian"/>
                                  </w:date>
                                </w:sdtPr>
                                <w:sdtEndPr/>
                                <w:sdtContent>
                                  <w:p w:rsidR="00300ACF" w:rsidRDefault="00300ACF" w:rsidP="00300ACF">
                                    <w:pPr>
                                      <w:pStyle w:val="KeinLeerraum"/>
                                      <w:jc w:val="right"/>
                                      <w:rPr>
                                        <w:color w:val="FFFFFF" w:themeColor="background1"/>
                                        <w:sz w:val="24"/>
                                        <w:szCs w:val="24"/>
                                      </w:rPr>
                                    </w:pPr>
                                    <w:r>
                                      <w:rPr>
                                        <w:color w:val="FFFFFF" w:themeColor="background1"/>
                                        <w:sz w:val="36"/>
                                        <w:szCs w:val="24"/>
                                        <w:lang w:val="de-DE"/>
                                      </w:rPr>
                                      <w:t>201</w:t>
                                    </w:r>
                                    <w:r w:rsidR="008C4FE5">
                                      <w:rPr>
                                        <w:color w:val="FFFFFF" w:themeColor="background1"/>
                                        <w:sz w:val="36"/>
                                        <w:szCs w:val="24"/>
                                        <w:lang w:val="de-DE"/>
                                      </w:rPr>
                                      <w:t>7</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00A21645" id="Rechteck 130" o:spid="_x0000_s1027" style="position:absolute;margin-left:405.95pt;margin-top:5.55pt;width:46.8pt;height:77.75pt;z-index:251660288;visibility:visible;mso-wrap-style:square;mso-width-percent:0;mso-height-percent:98;mso-wrap-distance-left:9pt;mso-wrap-distance-top:0;mso-wrap-distance-right:9pt;mso-wrap-distance-bottom:0;mso-position-horizontal:absolute;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KWymgIAAI8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" fillcolor="#4472c4 [3204]" stroked="f" strokeweight="1pt">
                    <v:path arrowok="t"/>
                    <o:lock v:ext="edit" aspectratio="t"/>
                    <v:textbox inset="3.6pt,,3.6pt">
                      <w:txbxContent>
                        <w:sdt>
                          <w:sdtPr>
                            <w:rPr>
                              <w:color w:val="FFFFFF" w:themeColor="background1"/>
                              <w:sz w:val="36"/>
                              <w:szCs w:val="24"/>
                            </w:rPr>
                            <w:alias w:val="Jahr"/>
                            <w:tag w:val=""/>
                            <w:id w:val="787634595"/>
                            <w:dataBinding w:prefixMappings="xmlns:ns0='http://schemas.microsoft.com/office/2006/coverPageProps' " w:xpath="/ns0:CoverPageProperties[1]/ns0:PublishDate[1]" w:storeItemID="{55AF091B-3C7A-41E3-B477-F2FDAA23CFDA}"/>
                            <w:date w:fullDate="2017-01-01T00:00:00Z">
                              <w:dateFormat w:val="yyyy"/>
                              <w:lid w:val="de-DE"/>
                              <w:storeMappedDataAs w:val="dateTime"/>
                              <w:calendar w:val="gregorian"/>
                            </w:date>
                          </w:sdtPr>
                          <w:sdtEndPr/>
                          <w:sdtContent>
                            <w:p w:rsidR="00300ACF" w:rsidRDefault="00300ACF" w:rsidP="00300ACF">
                              <w:pPr>
                                <w:pStyle w:val="KeinLeerraum"/>
                                <w:jc w:val="right"/>
                                <w:rPr>
                                  <w:color w:val="FFFFFF" w:themeColor="background1"/>
                                  <w:sz w:val="24"/>
                                  <w:szCs w:val="24"/>
                                </w:rPr>
                              </w:pPr>
                              <w:r>
                                <w:rPr>
                                  <w:color w:val="FFFFFF" w:themeColor="background1"/>
                                  <w:sz w:val="36"/>
                                  <w:szCs w:val="24"/>
                                  <w:lang w:val="de-DE"/>
                                </w:rPr>
                                <w:t>201</w:t>
                              </w:r>
                              <w:r w:rsidR="008C4FE5">
                                <w:rPr>
                                  <w:color w:val="FFFFFF" w:themeColor="background1"/>
                                  <w:sz w:val="36"/>
                                  <w:szCs w:val="24"/>
                                  <w:lang w:val="de-DE"/>
                                </w:rPr>
                                <w:t>7</w:t>
                              </w:r>
                            </w:p>
                          </w:sdtContent>
                        </w:sdt>
                      </w:txbxContent>
                    </v:textbox>
                    <w10:wrap anchorx="margin" anchory="page"/>
                  </v:rect>
                </w:pict>
              </mc:Fallback>
            </mc:AlternateContent>
          </w:r>
          <w:r>
            <w:rPr>
              <w:noProof/>
              <w:lang w:eastAsia="de-CH"/>
            </w:rPr>
            <mc:AlternateContent>
              <mc:Choice Requires="wpg">
                <w:drawing>
                  <wp:anchor distT="0" distB="0" distL="114300" distR="114300" simplePos="0" relativeHeight="251659264" behindDoc="1" locked="0" layoutInCell="1" allowOverlap="1" wp14:anchorId="382105B1" wp14:editId="65E42DB1">
                    <wp:simplePos x="0" y="0"/>
                    <wp:positionH relativeFrom="column">
                      <wp:posOffset>-184950</wp:posOffset>
                    </wp:positionH>
                    <wp:positionV relativeFrom="paragraph">
                      <wp:posOffset>-5080</wp:posOffset>
                    </wp:positionV>
                    <wp:extent cx="5933990" cy="8476091"/>
                    <wp:effectExtent l="0" t="0" r="0" b="0"/>
                    <wp:wrapNone/>
                    <wp:docPr id="3" name="Gruppieren 3"/>
                    <wp:cNvGraphicFramePr/>
                    <a:graphic xmlns:a="http://schemas.openxmlformats.org/drawingml/2006/main">
                      <a:graphicData uri="http://schemas.microsoft.com/office/word/2010/wordprocessingGroup">
                        <wpg:wgp>
                          <wpg:cNvGrpSpPr/>
                          <wpg:grpSpPr>
                            <a:xfrm>
                              <a:off x="0" y="0"/>
                              <a:ext cx="5933990" cy="8476091"/>
                              <a:chOff x="0" y="-44226"/>
                              <a:chExt cx="7243260" cy="7186627"/>
                            </a:xfrm>
                          </wpg:grpSpPr>
                          <wps:wsp>
                            <wps:cNvPr id="126" name="Freihandform 10"/>
                            <wps:cNvSpPr>
                              <a:spLocks/>
                            </wps:cNvSpPr>
                            <wps:spPr bwMode="auto">
                              <a:xfrm>
                                <a:off x="212379" y="-44226"/>
                                <a:ext cx="7030881" cy="7186627"/>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300ACF" w:rsidRPr="00C3385D" w:rsidRDefault="00300ACF" w:rsidP="00300ACF">
                                  <w:pPr>
                                    <w:rPr>
                                      <w:color w:val="0070C0"/>
                                      <w:sz w:val="2"/>
                                      <w:szCs w:val="32"/>
                                    </w:rPr>
                                  </w:pPr>
                                </w:p>
                              </w:txbxContent>
                            </wps:txbx>
                            <wps:bodyPr rot="0" vert="horz" wrap="square" lIns="914400" tIns="1097280" rIns="1097280" bIns="1097280" anchor="b" anchorCtr="0" upright="1">
                              <a:noAutofit/>
                            </wps:bodyPr>
                          </wps:wsp>
                          <wps:wsp>
                            <wps:cNvPr id="127" name="Freihandform 11"/>
                            <wps:cNvSpPr>
                              <a:spLocks/>
                            </wps:cNvSpPr>
                            <wps:spPr bwMode="auto">
                              <a:xfrm>
                                <a:off x="0" y="5067300"/>
                                <a:ext cx="7017385" cy="193992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82105B1" id="Gruppieren 3" o:spid="_x0000_s1028" style="position:absolute;margin-left:-14.55pt;margin-top:-.4pt;width:467.25pt;height:667.4pt;z-index:-251657216;mso-width-relative:margin;mso-height-relative:margin" coordorigin=",-442" coordsize="72432,7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">
                    <v:shape id="Freihandform 10" o:spid="_x0000_s1029" style="position:absolute;left:2123;top:-442;width:70309;height:71866;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6611697;1103458,6827296;7030881,6611697;7030881,6334498;7030881,0;0,0" o:connectangles="0,0,0,0,0,0,0" textboxrect="0,0,720,700"/>
                      <v:textbox inset="1in,86.4pt,86.4pt,86.4pt">
                        <w:txbxContent>
                          <w:p w:rsidR="00300ACF" w:rsidRPr="00C3385D" w:rsidRDefault="00300ACF" w:rsidP="00300ACF">
                            <w:pPr>
                              <w:rPr>
                                <w:color w:val="0070C0"/>
                                <w:sz w:val="2"/>
                                <w:szCs w:val="32"/>
                              </w:rPr>
                            </w:pPr>
                          </w:p>
                        </w:txbxContent>
                      </v:textbox>
                    </v:shape>
                    <v:shape id="Freihandform 11" o:spid="_x0000_s1030" style="position:absolute;top:50673;width:70173;height:193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7017385,0;2034695,1675390;0,1410855;2901752,1939925;7017385,793606;7017385,0" o:connectangles="0,0,0,0,0,0"/>
                    </v:shape>
                  </v:group>
                </w:pict>
              </mc:Fallback>
            </mc:AlternateContent>
          </w:r>
        </w:p>
        <w:p w:rsidR="00300ACF" w:rsidRPr="00C3385D" w:rsidRDefault="00C36780" w:rsidP="00300ACF">
          <w:pPr>
            <w:tabs>
              <w:tab w:val="right" w:pos="9072"/>
            </w:tabs>
            <w:rPr>
              <w:color w:val="000000" w:themeColor="text1"/>
              <w:sz w:val="18"/>
              <w:szCs w:val="18"/>
            </w:rPr>
          </w:pPr>
          <w:r>
            <w:rPr>
              <w:rFonts w:ascii="Microsoft Sans Serif" w:hAnsi="Microsoft Sans Serif" w:cs="Microsoft Sans Serif"/>
              <w:noProof/>
              <w:lang w:eastAsia="de-CH"/>
            </w:rPr>
            <w:drawing>
              <wp:anchor distT="0" distB="0" distL="114300" distR="114300" simplePos="0" relativeHeight="251665408" behindDoc="0" locked="0" layoutInCell="1" allowOverlap="1">
                <wp:simplePos x="0" y="0"/>
                <wp:positionH relativeFrom="column">
                  <wp:posOffset>438785</wp:posOffset>
                </wp:positionH>
                <wp:positionV relativeFrom="paragraph">
                  <wp:posOffset>125730</wp:posOffset>
                </wp:positionV>
                <wp:extent cx="2225454" cy="720000"/>
                <wp:effectExtent l="0" t="0" r="3810"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0">
                          <a:extLst>
                            <a:ext uri="{28A0092B-C50C-407E-A947-70E740481C1C}">
                              <a14:useLocalDpi xmlns:a14="http://schemas.microsoft.com/office/drawing/2010/main" val="0"/>
                            </a:ext>
                          </a:extLst>
                        </a:blip>
                        <a:stretch>
                          <a:fillRect/>
                        </a:stretch>
                      </pic:blipFill>
                      <pic:spPr>
                        <a:xfrm>
                          <a:off x="0" y="0"/>
                          <a:ext cx="2225454" cy="720000"/>
                        </a:xfrm>
                        <a:prstGeom prst="rect">
                          <a:avLst/>
                        </a:prstGeom>
                      </pic:spPr>
                    </pic:pic>
                  </a:graphicData>
                </a:graphic>
                <wp14:sizeRelH relativeFrom="margin">
                  <wp14:pctWidth>0</wp14:pctWidth>
                </wp14:sizeRelH>
                <wp14:sizeRelV relativeFrom="margin">
                  <wp14:pctHeight>0</wp14:pctHeight>
                </wp14:sizeRelV>
              </wp:anchor>
            </w:drawing>
          </w:r>
        </w:p>
        <w:p w:rsidR="00300ACF" w:rsidRPr="00C3385D" w:rsidRDefault="00300ACF" w:rsidP="00300ACF">
          <w:pPr>
            <w:tabs>
              <w:tab w:val="right" w:pos="9072"/>
            </w:tabs>
            <w:rPr>
              <w:color w:val="000000" w:themeColor="text1"/>
              <w:sz w:val="18"/>
              <w:szCs w:val="18"/>
            </w:rPr>
          </w:pPr>
        </w:p>
        <w:p w:rsidR="00300ACF" w:rsidRDefault="00300ACF" w:rsidP="00300ACF">
          <w:pPr>
            <w:tabs>
              <w:tab w:val="right" w:pos="9072"/>
            </w:tabs>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C36780" w:rsidRDefault="00C36780"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p>
        <w:p w:rsidR="00300ACF" w:rsidRDefault="00300ACF" w:rsidP="00300ACF">
          <w:pPr>
            <w:rPr>
              <w:rFonts w:ascii="Microsoft Sans Serif" w:hAnsi="Microsoft Sans Serif" w:cs="Microsoft Sans Serif"/>
            </w:rPr>
          </w:pPr>
          <w:r>
            <w:rPr>
              <w:rFonts w:ascii="Microsoft Sans Serif" w:hAnsi="Microsoft Sans Serif" w:cs="Microsoft Sans Serif"/>
            </w:rPr>
            <w:br w:type="page"/>
          </w:r>
        </w:p>
      </w:sdtContent>
    </w:sdt>
    <w:p w:rsidR="00300ACF" w:rsidRPr="00002E62" w:rsidRDefault="00D07EF6" w:rsidP="00300ACF">
      <w:pPr>
        <w:pStyle w:val="Titel"/>
      </w:pPr>
      <w:r>
        <w:lastRenderedPageBreak/>
        <w:t>Vorbemerkung</w:t>
      </w:r>
    </w:p>
    <w:p w:rsidR="00300ACF" w:rsidRPr="00E1699D" w:rsidRDefault="00300ACF" w:rsidP="00D07EF6">
      <w:r w:rsidRPr="00E1699D">
        <w:t xml:space="preserve">Diese Richtlinien wurden von der </w:t>
      </w:r>
      <w:proofErr w:type="spellStart"/>
      <w:r w:rsidRPr="00E1699D">
        <w:t>aqua</w:t>
      </w:r>
      <w:proofErr w:type="spellEnd"/>
      <w:r w:rsidRPr="00E1699D">
        <w:t xml:space="preserve"> </w:t>
      </w:r>
      <w:proofErr w:type="spellStart"/>
      <w:r w:rsidRPr="00E1699D">
        <w:t>suisse</w:t>
      </w:r>
      <w:proofErr w:type="spellEnd"/>
      <w:r w:rsidRPr="00E1699D">
        <w:t xml:space="preserve"> (Schweizerische Vereinigung von Firmen für Wasser- und Schwimmbadtechnik) erstellt.</w:t>
      </w:r>
    </w:p>
    <w:p w:rsidR="00300ACF" w:rsidRPr="00002E62" w:rsidRDefault="00300ACF" w:rsidP="00300ACF">
      <w:pPr>
        <w:pStyle w:val="Titel"/>
      </w:pPr>
      <w:r w:rsidRPr="00002E62">
        <w:t>Geltungsbereich</w:t>
      </w:r>
    </w:p>
    <w:p w:rsidR="00300ACF" w:rsidRPr="00E1699D" w:rsidRDefault="00300ACF" w:rsidP="00D07EF6">
      <w:r w:rsidRPr="00E1699D">
        <w:t>Diese Richtlinien gelten für die Planung von Privatschwimmbädern. Unter Privatschwimmbäder sind alle Schwimmbäder zu verstehen, die ausschliesslich von Personen benutzt werden, die zusammenleben oder einander kennen und daher von den Inhabern identifiziert werden können. Die Grösse des Schwimmbeckens unterliegt für den privaten Gebrauch keinerlei Einschränkungen. Diese Richtlinien sind nicht anwendbar für Warmsprudelbecken und Schwimmteiche. Hotel- und Gemeinschaftsbäder im Stockwerkeigentum sind öffentliche Schwimmbäder. Für diese gilt die SIA-Norm Nr. 385/1.</w:t>
      </w:r>
    </w:p>
    <w:p w:rsidR="00300ACF" w:rsidRPr="00002E62" w:rsidRDefault="00300ACF" w:rsidP="00300ACF">
      <w:pPr>
        <w:pStyle w:val="Titel"/>
      </w:pPr>
      <w:r w:rsidRPr="00002E62">
        <w:t>Zweck</w:t>
      </w:r>
    </w:p>
    <w:p w:rsidR="00300ACF" w:rsidRPr="00E1699D" w:rsidRDefault="00300ACF" w:rsidP="00D07EF6">
      <w:r w:rsidRPr="00E1699D">
        <w:t>Diese Richtlinien wurden erstellt, um die für die Planung und Ausführung eines Schwimmbades wichtigen Hinweise zu geben. Entsprechend der Grösse und Nutzung des Schwimmbeckens sind bestimmte Anforderungen in Bezug auf Filteranlage, Beckenhydraulik, Rohrleitungs- und Elektroinstallationen sowie Beschaffenheit und Lage des Technikraumes zu beachten.</w:t>
      </w:r>
    </w:p>
    <w:p w:rsidR="00300ACF" w:rsidRPr="00002E62" w:rsidRDefault="00300ACF" w:rsidP="00300ACF">
      <w:pPr>
        <w:pStyle w:val="Titel"/>
      </w:pPr>
      <w:r w:rsidRPr="00002E62">
        <w:t>Entwicklung</w:t>
      </w:r>
    </w:p>
    <w:p w:rsidR="00300ACF" w:rsidRPr="00E1699D" w:rsidRDefault="00300ACF" w:rsidP="00D07EF6">
      <w:r w:rsidRPr="00E1699D">
        <w:t xml:space="preserve">Neuentwicklungen, die sich aufgrund von Erfahrung, Verfahrens- und Installationstechniken, Gesetzen und Verordnungen im Schwimmbadbau ergeben, können der </w:t>
      </w:r>
      <w:proofErr w:type="spellStart"/>
      <w:r w:rsidRPr="00E1699D">
        <w:t>aqua</w:t>
      </w:r>
      <w:proofErr w:type="spellEnd"/>
      <w:r w:rsidRPr="00E1699D">
        <w:t xml:space="preserve"> </w:t>
      </w:r>
      <w:proofErr w:type="spellStart"/>
      <w:r w:rsidRPr="00E1699D">
        <w:t>suisse</w:t>
      </w:r>
      <w:proofErr w:type="spellEnd"/>
      <w:r w:rsidRPr="00E1699D">
        <w:t xml:space="preserve"> vorgelegt werden, damit diese bei einer späteren Überarbeitung dieser Richtlinien berücksichtigt werden.</w:t>
      </w:r>
    </w:p>
    <w:p w:rsidR="00300ACF" w:rsidRPr="00002E62" w:rsidRDefault="00300ACF" w:rsidP="00300ACF">
      <w:pPr>
        <w:pStyle w:val="Titel"/>
      </w:pPr>
      <w:r w:rsidRPr="00002E62">
        <w:t>Planungsgrundlagen</w:t>
      </w:r>
    </w:p>
    <w:p w:rsidR="00300ACF" w:rsidRPr="00E1699D" w:rsidRDefault="00300ACF" w:rsidP="00D07EF6">
      <w:r w:rsidRPr="00E1699D">
        <w:t xml:space="preserve">Bei der Planung einer Schwimmbadanlage ist abzuklären, welche gesetzlichen Grundlagen, </w:t>
      </w:r>
      <w:r w:rsidR="001008B7">
        <w:t>z. B.</w:t>
      </w:r>
      <w:r w:rsidRPr="00E1699D">
        <w:t xml:space="preserve"> Baugesuche, für das bevorstehende Bauvorhaben berücksichtigt werden müssen.</w:t>
      </w:r>
    </w:p>
    <w:p w:rsidR="00300ACF" w:rsidRPr="00002E62" w:rsidRDefault="00300ACF" w:rsidP="00300ACF">
      <w:pPr>
        <w:pStyle w:val="Titel"/>
      </w:pPr>
      <w:r w:rsidRPr="00002E62">
        <w:t>Standort und Lage eines Freibades</w:t>
      </w:r>
    </w:p>
    <w:p w:rsidR="00300ACF" w:rsidRPr="00E1699D" w:rsidRDefault="00300ACF" w:rsidP="00D07EF6">
      <w:r w:rsidRPr="00E1699D">
        <w:t>Das Schwimmbad sollte an einem Standort mit möglichst viel Sonneneinstrahlung und möglichst windgeschützt geplant werden. Eine ansprechende Umgebungsgestaltung erhöht das Ambiente. Idealerweise ist genügend Abstand von Bäumen und Pflanzen einzuhalten.</w:t>
      </w:r>
    </w:p>
    <w:p w:rsidR="00300ACF" w:rsidRPr="00002E62" w:rsidRDefault="00300ACF" w:rsidP="00300ACF">
      <w:pPr>
        <w:pStyle w:val="Titel"/>
      </w:pPr>
      <w:r w:rsidRPr="00002E62">
        <w:t>Benutzerhinweise</w:t>
      </w:r>
    </w:p>
    <w:p w:rsidR="00300ACF" w:rsidRPr="00E1699D" w:rsidRDefault="00300ACF" w:rsidP="00D07EF6">
      <w:r w:rsidRPr="00E1699D">
        <w:t xml:space="preserve">Die </w:t>
      </w:r>
      <w:proofErr w:type="spellStart"/>
      <w:r w:rsidRPr="00E1699D">
        <w:t>aqua</w:t>
      </w:r>
      <w:proofErr w:type="spellEnd"/>
      <w:r w:rsidRPr="00E1699D">
        <w:t xml:space="preserve"> </w:t>
      </w:r>
      <w:proofErr w:type="spellStart"/>
      <w:r w:rsidRPr="00E1699D">
        <w:t>suisse</w:t>
      </w:r>
      <w:proofErr w:type="spellEnd"/>
      <w:r w:rsidRPr="00E1699D">
        <w:t xml:space="preserve"> Richtlinien sind die Grundlagen für fachgerechtes Verhalten für den Normalfall. Jedoch können sie nicht alle möglichen Sonderfälle aufzeigen, in denen weitergehende oder einschränkende Massnahmen geboten sein können. Sie bilden einen Massstab für konformes technisches Verhalten und für die Einhaltung der Regeln der Baukunst.</w:t>
      </w:r>
    </w:p>
    <w:p w:rsidR="00300ACF" w:rsidRPr="00002E62" w:rsidRDefault="00300ACF" w:rsidP="00300ACF">
      <w:pPr>
        <w:pStyle w:val="Titel"/>
      </w:pPr>
      <w:r w:rsidRPr="00002E62">
        <w:t>Übergabe der Anlage an den Betreiber</w:t>
      </w:r>
    </w:p>
    <w:p w:rsidR="00B1583F" w:rsidRDefault="00300ACF">
      <w:r w:rsidRPr="00E1699D">
        <w:t>Für die Übergabe der Anlage an den Betreiber soll ein Protokoll erstellt und den Beteiligten in Kopie abgegeben werden.</w:t>
      </w:r>
      <w:r w:rsidR="00B1583F">
        <w:br w:type="page"/>
      </w:r>
    </w:p>
    <w:p w:rsidR="00300ACF" w:rsidRDefault="00B1583F" w:rsidP="00B1583F">
      <w:pPr>
        <w:pStyle w:val="Titel"/>
      </w:pPr>
      <w:r>
        <w:lastRenderedPageBreak/>
        <w:t>Inhaltsverzeichnis</w:t>
      </w:r>
    </w:p>
    <w:p w:rsidR="00656226" w:rsidRDefault="00656226" w:rsidP="00500AFB">
      <w:pPr>
        <w:pStyle w:val="Verzeichnis1"/>
        <w:rPr>
          <w:rFonts w:eastAsiaTheme="minorEastAsia" w:cstheme="minorBidi"/>
          <w:noProof/>
          <w:sz w:val="22"/>
          <w:szCs w:val="22"/>
          <w:lang w:eastAsia="de-CH"/>
        </w:rPr>
      </w:pPr>
      <w:r>
        <w:fldChar w:fldCharType="begin"/>
      </w:r>
      <w:r>
        <w:instrText xml:space="preserve"> TOC \o "1-3" \h \z \u </w:instrText>
      </w:r>
      <w:r>
        <w:fldChar w:fldCharType="separate"/>
      </w:r>
      <w:hyperlink w:anchor="_Toc474601532" w:history="1">
        <w:r w:rsidRPr="00D37A90">
          <w:rPr>
            <w:rStyle w:val="Hyperlink"/>
            <w:noProof/>
          </w:rPr>
          <w:t>1</w:t>
        </w:r>
        <w:r>
          <w:rPr>
            <w:rFonts w:eastAsiaTheme="minorEastAsia" w:cstheme="minorBidi"/>
            <w:noProof/>
            <w:sz w:val="22"/>
            <w:szCs w:val="22"/>
            <w:lang w:eastAsia="de-CH"/>
          </w:rPr>
          <w:tab/>
        </w:r>
        <w:r w:rsidRPr="00D37A90">
          <w:rPr>
            <w:rStyle w:val="Hyperlink"/>
            <w:noProof/>
          </w:rPr>
          <w:t>Allgemeine Planungshinweise</w:t>
        </w:r>
        <w:r>
          <w:rPr>
            <w:noProof/>
            <w:webHidden/>
          </w:rPr>
          <w:tab/>
        </w:r>
        <w:r>
          <w:rPr>
            <w:noProof/>
            <w:webHidden/>
          </w:rPr>
          <w:fldChar w:fldCharType="begin"/>
        </w:r>
        <w:r>
          <w:rPr>
            <w:noProof/>
            <w:webHidden/>
          </w:rPr>
          <w:instrText xml:space="preserve"> PAGEREF _Toc474601532 \h </w:instrText>
        </w:r>
        <w:r>
          <w:rPr>
            <w:noProof/>
            <w:webHidden/>
          </w:rPr>
        </w:r>
        <w:r>
          <w:rPr>
            <w:noProof/>
            <w:webHidden/>
          </w:rPr>
          <w:fldChar w:fldCharType="separate"/>
        </w:r>
        <w:r w:rsidR="006F2567">
          <w:rPr>
            <w:noProof/>
            <w:webHidden/>
          </w:rPr>
          <w:t>3</w:t>
        </w:r>
        <w:r>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3" w:history="1">
        <w:r w:rsidR="00656226" w:rsidRPr="00D37A90">
          <w:rPr>
            <w:rStyle w:val="Hyperlink"/>
            <w:noProof/>
          </w:rPr>
          <w:t>1.1</w:t>
        </w:r>
        <w:r w:rsidR="00656226">
          <w:rPr>
            <w:rFonts w:eastAsiaTheme="minorEastAsia" w:cstheme="minorBidi"/>
            <w:noProof/>
            <w:sz w:val="22"/>
            <w:szCs w:val="22"/>
            <w:lang w:eastAsia="de-CH"/>
          </w:rPr>
          <w:tab/>
        </w:r>
        <w:r w:rsidR="00656226" w:rsidRPr="00D37A90">
          <w:rPr>
            <w:rStyle w:val="Hyperlink"/>
            <w:noProof/>
          </w:rPr>
          <w:t>Vorbemerkung</w:t>
        </w:r>
        <w:r w:rsidR="00656226">
          <w:rPr>
            <w:noProof/>
            <w:webHidden/>
          </w:rPr>
          <w:tab/>
        </w:r>
        <w:r w:rsidR="00656226">
          <w:rPr>
            <w:noProof/>
            <w:webHidden/>
          </w:rPr>
          <w:fldChar w:fldCharType="begin"/>
        </w:r>
        <w:r w:rsidR="00656226">
          <w:rPr>
            <w:noProof/>
            <w:webHidden/>
          </w:rPr>
          <w:instrText xml:space="preserve"> PAGEREF _Toc474601533 \h </w:instrText>
        </w:r>
        <w:r w:rsidR="00656226">
          <w:rPr>
            <w:noProof/>
            <w:webHidden/>
          </w:rPr>
        </w:r>
        <w:r w:rsidR="00656226">
          <w:rPr>
            <w:noProof/>
            <w:webHidden/>
          </w:rPr>
          <w:fldChar w:fldCharType="separate"/>
        </w:r>
        <w:r w:rsidR="006F2567">
          <w:rPr>
            <w:noProof/>
            <w:webHidden/>
          </w:rPr>
          <w:t>3</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4" w:history="1">
        <w:r w:rsidR="00656226" w:rsidRPr="00D37A90">
          <w:rPr>
            <w:rStyle w:val="Hyperlink"/>
            <w:noProof/>
          </w:rPr>
          <w:t>1.2</w:t>
        </w:r>
        <w:r w:rsidR="00656226">
          <w:rPr>
            <w:rFonts w:eastAsiaTheme="minorEastAsia" w:cstheme="minorBidi"/>
            <w:noProof/>
            <w:sz w:val="22"/>
            <w:szCs w:val="22"/>
            <w:lang w:eastAsia="de-CH"/>
          </w:rPr>
          <w:tab/>
        </w:r>
        <w:r w:rsidR="00656226" w:rsidRPr="00D37A90">
          <w:rPr>
            <w:rStyle w:val="Hyperlink"/>
            <w:noProof/>
          </w:rPr>
          <w:t>Konstruktion des Beckenkörpers</w:t>
        </w:r>
        <w:r w:rsidR="00656226">
          <w:rPr>
            <w:noProof/>
            <w:webHidden/>
          </w:rPr>
          <w:tab/>
        </w:r>
        <w:r w:rsidR="00656226">
          <w:rPr>
            <w:noProof/>
            <w:webHidden/>
          </w:rPr>
          <w:fldChar w:fldCharType="begin"/>
        </w:r>
        <w:r w:rsidR="00656226">
          <w:rPr>
            <w:noProof/>
            <w:webHidden/>
          </w:rPr>
          <w:instrText xml:space="preserve"> PAGEREF _Toc474601534 \h </w:instrText>
        </w:r>
        <w:r w:rsidR="00656226">
          <w:rPr>
            <w:noProof/>
            <w:webHidden/>
          </w:rPr>
        </w:r>
        <w:r w:rsidR="00656226">
          <w:rPr>
            <w:noProof/>
            <w:webHidden/>
          </w:rPr>
          <w:fldChar w:fldCharType="separate"/>
        </w:r>
        <w:r w:rsidR="006F2567">
          <w:rPr>
            <w:noProof/>
            <w:webHidden/>
          </w:rPr>
          <w:t>3</w:t>
        </w:r>
        <w:r w:rsidR="00656226">
          <w:rPr>
            <w:noProof/>
            <w:webHidden/>
          </w:rPr>
          <w:fldChar w:fldCharType="end"/>
        </w:r>
      </w:hyperlink>
    </w:p>
    <w:p w:rsidR="00656226" w:rsidRDefault="008A4463" w:rsidP="00500AFB">
      <w:pPr>
        <w:pStyle w:val="Verzeichnis1"/>
        <w:rPr>
          <w:rFonts w:eastAsiaTheme="minorEastAsia" w:cstheme="minorBidi"/>
          <w:noProof/>
          <w:sz w:val="22"/>
          <w:szCs w:val="22"/>
          <w:lang w:eastAsia="de-CH"/>
        </w:rPr>
      </w:pPr>
      <w:hyperlink w:anchor="_Toc474601535" w:history="1">
        <w:r w:rsidR="00656226" w:rsidRPr="00D37A90">
          <w:rPr>
            <w:rStyle w:val="Hyperlink"/>
            <w:noProof/>
          </w:rPr>
          <w:t>2</w:t>
        </w:r>
        <w:r w:rsidR="00656226">
          <w:rPr>
            <w:rFonts w:eastAsiaTheme="minorEastAsia" w:cstheme="minorBidi"/>
            <w:noProof/>
            <w:sz w:val="22"/>
            <w:szCs w:val="22"/>
            <w:lang w:eastAsia="de-CH"/>
          </w:rPr>
          <w:tab/>
        </w:r>
        <w:r w:rsidR="00656226" w:rsidRPr="00D37A90">
          <w:rPr>
            <w:rStyle w:val="Hyperlink"/>
            <w:noProof/>
          </w:rPr>
          <w:t>Badewasseraufbereitung</w:t>
        </w:r>
        <w:r w:rsidR="00656226">
          <w:rPr>
            <w:noProof/>
            <w:webHidden/>
          </w:rPr>
          <w:tab/>
        </w:r>
        <w:r w:rsidR="00656226">
          <w:rPr>
            <w:noProof/>
            <w:webHidden/>
          </w:rPr>
          <w:fldChar w:fldCharType="begin"/>
        </w:r>
        <w:r w:rsidR="00656226">
          <w:rPr>
            <w:noProof/>
            <w:webHidden/>
          </w:rPr>
          <w:instrText xml:space="preserve"> PAGEREF _Toc474601535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6" w:history="1">
        <w:r w:rsidR="00656226" w:rsidRPr="00D37A90">
          <w:rPr>
            <w:rStyle w:val="Hyperlink"/>
            <w:noProof/>
          </w:rPr>
          <w:t>2.1</w:t>
        </w:r>
        <w:r w:rsidR="00656226">
          <w:rPr>
            <w:rFonts w:eastAsiaTheme="minorEastAsia" w:cstheme="minorBidi"/>
            <w:noProof/>
            <w:sz w:val="22"/>
            <w:szCs w:val="22"/>
            <w:lang w:eastAsia="de-CH"/>
          </w:rPr>
          <w:tab/>
        </w:r>
        <w:r w:rsidR="00656226" w:rsidRPr="00D37A90">
          <w:rPr>
            <w:rStyle w:val="Hyperlink"/>
            <w:noProof/>
          </w:rPr>
          <w:t>Wasseraufbereitung</w:t>
        </w:r>
        <w:r w:rsidR="00656226">
          <w:rPr>
            <w:noProof/>
            <w:webHidden/>
          </w:rPr>
          <w:tab/>
        </w:r>
        <w:r w:rsidR="00656226">
          <w:rPr>
            <w:noProof/>
            <w:webHidden/>
          </w:rPr>
          <w:fldChar w:fldCharType="begin"/>
        </w:r>
        <w:r w:rsidR="00656226">
          <w:rPr>
            <w:noProof/>
            <w:webHidden/>
          </w:rPr>
          <w:instrText xml:space="preserve"> PAGEREF _Toc474601536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7" w:history="1">
        <w:r w:rsidR="00656226" w:rsidRPr="00D37A90">
          <w:rPr>
            <w:rStyle w:val="Hyperlink"/>
            <w:noProof/>
          </w:rPr>
          <w:t>2.2</w:t>
        </w:r>
        <w:r w:rsidR="00656226">
          <w:rPr>
            <w:rFonts w:eastAsiaTheme="minorEastAsia" w:cstheme="minorBidi"/>
            <w:noProof/>
            <w:sz w:val="22"/>
            <w:szCs w:val="22"/>
            <w:lang w:eastAsia="de-CH"/>
          </w:rPr>
          <w:tab/>
        </w:r>
        <w:r w:rsidR="00656226" w:rsidRPr="00D37A90">
          <w:rPr>
            <w:rStyle w:val="Hyperlink"/>
            <w:noProof/>
          </w:rPr>
          <w:t>Filtration</w:t>
        </w:r>
        <w:r w:rsidR="00656226">
          <w:rPr>
            <w:noProof/>
            <w:webHidden/>
          </w:rPr>
          <w:tab/>
        </w:r>
        <w:r w:rsidR="00656226">
          <w:rPr>
            <w:noProof/>
            <w:webHidden/>
          </w:rPr>
          <w:fldChar w:fldCharType="begin"/>
        </w:r>
        <w:r w:rsidR="00656226">
          <w:rPr>
            <w:noProof/>
            <w:webHidden/>
          </w:rPr>
          <w:instrText xml:space="preserve"> PAGEREF _Toc474601537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8" w:history="1">
        <w:r w:rsidR="00656226" w:rsidRPr="00D37A90">
          <w:rPr>
            <w:rStyle w:val="Hyperlink"/>
            <w:noProof/>
          </w:rPr>
          <w:t>2.3</w:t>
        </w:r>
        <w:r w:rsidR="00656226">
          <w:rPr>
            <w:rFonts w:eastAsiaTheme="minorEastAsia" w:cstheme="minorBidi"/>
            <w:noProof/>
            <w:sz w:val="22"/>
            <w:szCs w:val="22"/>
            <w:lang w:eastAsia="de-CH"/>
          </w:rPr>
          <w:tab/>
        </w:r>
        <w:r w:rsidR="00656226" w:rsidRPr="00D37A90">
          <w:rPr>
            <w:rStyle w:val="Hyperlink"/>
            <w:noProof/>
          </w:rPr>
          <w:t>Neutralisation (pH-Wert Einstellung)</w:t>
        </w:r>
        <w:r w:rsidR="00656226">
          <w:rPr>
            <w:noProof/>
            <w:webHidden/>
          </w:rPr>
          <w:tab/>
        </w:r>
        <w:r w:rsidR="00656226">
          <w:rPr>
            <w:noProof/>
            <w:webHidden/>
          </w:rPr>
          <w:fldChar w:fldCharType="begin"/>
        </w:r>
        <w:r w:rsidR="00656226">
          <w:rPr>
            <w:noProof/>
            <w:webHidden/>
          </w:rPr>
          <w:instrText xml:space="preserve"> PAGEREF _Toc474601538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39" w:history="1">
        <w:r w:rsidR="00656226" w:rsidRPr="00D37A90">
          <w:rPr>
            <w:rStyle w:val="Hyperlink"/>
            <w:noProof/>
          </w:rPr>
          <w:t>2.4</w:t>
        </w:r>
        <w:r w:rsidR="00656226">
          <w:rPr>
            <w:rFonts w:eastAsiaTheme="minorEastAsia" w:cstheme="minorBidi"/>
            <w:noProof/>
            <w:sz w:val="22"/>
            <w:szCs w:val="22"/>
            <w:lang w:eastAsia="de-CH"/>
          </w:rPr>
          <w:tab/>
        </w:r>
        <w:r w:rsidR="00656226" w:rsidRPr="00D37A90">
          <w:rPr>
            <w:rStyle w:val="Hyperlink"/>
            <w:noProof/>
          </w:rPr>
          <w:t>Oxidation/Desinfektion</w:t>
        </w:r>
        <w:r w:rsidR="00656226">
          <w:rPr>
            <w:noProof/>
            <w:webHidden/>
          </w:rPr>
          <w:tab/>
        </w:r>
        <w:r w:rsidR="00656226">
          <w:rPr>
            <w:noProof/>
            <w:webHidden/>
          </w:rPr>
          <w:fldChar w:fldCharType="begin"/>
        </w:r>
        <w:r w:rsidR="00656226">
          <w:rPr>
            <w:noProof/>
            <w:webHidden/>
          </w:rPr>
          <w:instrText xml:space="preserve"> PAGEREF _Toc474601539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0" w:history="1">
        <w:r w:rsidR="00656226" w:rsidRPr="00D37A90">
          <w:rPr>
            <w:rStyle w:val="Hyperlink"/>
            <w:noProof/>
          </w:rPr>
          <w:t>2.5</w:t>
        </w:r>
        <w:r w:rsidR="00656226">
          <w:rPr>
            <w:rFonts w:eastAsiaTheme="minorEastAsia" w:cstheme="minorBidi"/>
            <w:noProof/>
            <w:sz w:val="22"/>
            <w:szCs w:val="22"/>
            <w:lang w:eastAsia="de-CH"/>
          </w:rPr>
          <w:tab/>
        </w:r>
        <w:r w:rsidR="00656226" w:rsidRPr="00D37A90">
          <w:rPr>
            <w:rStyle w:val="Hyperlink"/>
            <w:noProof/>
          </w:rPr>
          <w:t>Flockung</w:t>
        </w:r>
        <w:r w:rsidR="00656226">
          <w:rPr>
            <w:noProof/>
            <w:webHidden/>
          </w:rPr>
          <w:tab/>
        </w:r>
        <w:r w:rsidR="00656226">
          <w:rPr>
            <w:noProof/>
            <w:webHidden/>
          </w:rPr>
          <w:fldChar w:fldCharType="begin"/>
        </w:r>
        <w:r w:rsidR="00656226">
          <w:rPr>
            <w:noProof/>
            <w:webHidden/>
          </w:rPr>
          <w:instrText xml:space="preserve"> PAGEREF _Toc474601540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1" w:history="1">
        <w:r w:rsidR="00656226" w:rsidRPr="00D37A90">
          <w:rPr>
            <w:rStyle w:val="Hyperlink"/>
            <w:noProof/>
          </w:rPr>
          <w:t>2.6</w:t>
        </w:r>
        <w:r w:rsidR="00656226">
          <w:rPr>
            <w:rFonts w:eastAsiaTheme="minorEastAsia" w:cstheme="minorBidi"/>
            <w:noProof/>
            <w:sz w:val="22"/>
            <w:szCs w:val="22"/>
            <w:lang w:eastAsia="de-CH"/>
          </w:rPr>
          <w:tab/>
        </w:r>
        <w:r w:rsidR="00656226" w:rsidRPr="00D37A90">
          <w:rPr>
            <w:rStyle w:val="Hyperlink"/>
            <w:noProof/>
          </w:rPr>
          <w:t>Beckenreinigung</w:t>
        </w:r>
        <w:r w:rsidR="00656226">
          <w:rPr>
            <w:noProof/>
            <w:webHidden/>
          </w:rPr>
          <w:tab/>
        </w:r>
        <w:r w:rsidR="00656226">
          <w:rPr>
            <w:noProof/>
            <w:webHidden/>
          </w:rPr>
          <w:fldChar w:fldCharType="begin"/>
        </w:r>
        <w:r w:rsidR="00656226">
          <w:rPr>
            <w:noProof/>
            <w:webHidden/>
          </w:rPr>
          <w:instrText xml:space="preserve"> PAGEREF _Toc474601541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2" w:history="1">
        <w:r w:rsidR="00656226" w:rsidRPr="00D37A90">
          <w:rPr>
            <w:rStyle w:val="Hyperlink"/>
            <w:noProof/>
          </w:rPr>
          <w:t>2.7</w:t>
        </w:r>
        <w:r w:rsidR="00656226">
          <w:rPr>
            <w:rFonts w:eastAsiaTheme="minorEastAsia" w:cstheme="minorBidi"/>
            <w:noProof/>
            <w:sz w:val="22"/>
            <w:szCs w:val="22"/>
            <w:lang w:eastAsia="de-CH"/>
          </w:rPr>
          <w:tab/>
        </w:r>
        <w:r w:rsidR="00656226" w:rsidRPr="00D37A90">
          <w:rPr>
            <w:rStyle w:val="Hyperlink"/>
            <w:noProof/>
          </w:rPr>
          <w:t>Frischwasserzugabe</w:t>
        </w:r>
        <w:r w:rsidR="00656226">
          <w:rPr>
            <w:noProof/>
            <w:webHidden/>
          </w:rPr>
          <w:tab/>
        </w:r>
        <w:r w:rsidR="00656226">
          <w:rPr>
            <w:noProof/>
            <w:webHidden/>
          </w:rPr>
          <w:fldChar w:fldCharType="begin"/>
        </w:r>
        <w:r w:rsidR="00656226">
          <w:rPr>
            <w:noProof/>
            <w:webHidden/>
          </w:rPr>
          <w:instrText xml:space="preserve"> PAGEREF _Toc474601542 \h </w:instrText>
        </w:r>
        <w:r w:rsidR="00656226">
          <w:rPr>
            <w:noProof/>
            <w:webHidden/>
          </w:rPr>
        </w:r>
        <w:r w:rsidR="00656226">
          <w:rPr>
            <w:noProof/>
            <w:webHidden/>
          </w:rPr>
          <w:fldChar w:fldCharType="separate"/>
        </w:r>
        <w:r w:rsidR="006F2567">
          <w:rPr>
            <w:noProof/>
            <w:webHidden/>
          </w:rPr>
          <w:t>4</w:t>
        </w:r>
        <w:r w:rsidR="00656226">
          <w:rPr>
            <w:noProof/>
            <w:webHidden/>
          </w:rPr>
          <w:fldChar w:fldCharType="end"/>
        </w:r>
      </w:hyperlink>
    </w:p>
    <w:p w:rsidR="00656226" w:rsidRDefault="008A4463" w:rsidP="00500AFB">
      <w:pPr>
        <w:pStyle w:val="Verzeichnis1"/>
        <w:rPr>
          <w:rFonts w:eastAsiaTheme="minorEastAsia" w:cstheme="minorBidi"/>
          <w:noProof/>
          <w:sz w:val="22"/>
          <w:szCs w:val="22"/>
          <w:lang w:eastAsia="de-CH"/>
        </w:rPr>
      </w:pPr>
      <w:hyperlink w:anchor="_Toc474601543" w:history="1">
        <w:r w:rsidR="00656226" w:rsidRPr="00D37A90">
          <w:rPr>
            <w:rStyle w:val="Hyperlink"/>
            <w:noProof/>
          </w:rPr>
          <w:t>3</w:t>
        </w:r>
        <w:r w:rsidR="00656226">
          <w:rPr>
            <w:rFonts w:eastAsiaTheme="minorEastAsia" w:cstheme="minorBidi"/>
            <w:noProof/>
            <w:sz w:val="22"/>
            <w:szCs w:val="22"/>
            <w:lang w:eastAsia="de-CH"/>
          </w:rPr>
          <w:tab/>
        </w:r>
        <w:r w:rsidR="00656226" w:rsidRPr="00D37A90">
          <w:rPr>
            <w:rStyle w:val="Hyperlink"/>
            <w:noProof/>
          </w:rPr>
          <w:t>Beckenhydraulik</w:t>
        </w:r>
        <w:r w:rsidR="00656226">
          <w:rPr>
            <w:noProof/>
            <w:webHidden/>
          </w:rPr>
          <w:tab/>
        </w:r>
        <w:r w:rsidR="00656226">
          <w:rPr>
            <w:noProof/>
            <w:webHidden/>
          </w:rPr>
          <w:fldChar w:fldCharType="begin"/>
        </w:r>
        <w:r w:rsidR="00656226">
          <w:rPr>
            <w:noProof/>
            <w:webHidden/>
          </w:rPr>
          <w:instrText xml:space="preserve"> PAGEREF _Toc474601543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4" w:history="1">
        <w:r w:rsidR="00656226" w:rsidRPr="00D37A90">
          <w:rPr>
            <w:rStyle w:val="Hyperlink"/>
            <w:noProof/>
          </w:rPr>
          <w:t>3.1</w:t>
        </w:r>
        <w:r w:rsidR="00656226">
          <w:rPr>
            <w:rFonts w:eastAsiaTheme="minorEastAsia" w:cstheme="minorBidi"/>
            <w:noProof/>
            <w:sz w:val="22"/>
            <w:szCs w:val="22"/>
            <w:lang w:eastAsia="de-CH"/>
          </w:rPr>
          <w:tab/>
        </w:r>
        <w:r w:rsidR="00656226" w:rsidRPr="00D37A90">
          <w:rPr>
            <w:rStyle w:val="Hyperlink"/>
            <w:noProof/>
          </w:rPr>
          <w:t>Wasserkreislauf</w:t>
        </w:r>
        <w:r w:rsidR="00656226">
          <w:rPr>
            <w:noProof/>
            <w:webHidden/>
          </w:rPr>
          <w:tab/>
        </w:r>
        <w:r w:rsidR="00656226">
          <w:rPr>
            <w:noProof/>
            <w:webHidden/>
          </w:rPr>
          <w:fldChar w:fldCharType="begin"/>
        </w:r>
        <w:r w:rsidR="00656226">
          <w:rPr>
            <w:noProof/>
            <w:webHidden/>
          </w:rPr>
          <w:instrText xml:space="preserve"> PAGEREF _Toc474601544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5" w:history="1">
        <w:r w:rsidR="00656226" w:rsidRPr="00D37A90">
          <w:rPr>
            <w:rStyle w:val="Hyperlink"/>
            <w:noProof/>
          </w:rPr>
          <w:t>3.2</w:t>
        </w:r>
        <w:r w:rsidR="00656226">
          <w:rPr>
            <w:rFonts w:eastAsiaTheme="minorEastAsia" w:cstheme="minorBidi"/>
            <w:noProof/>
            <w:sz w:val="22"/>
            <w:szCs w:val="22"/>
            <w:lang w:eastAsia="de-CH"/>
          </w:rPr>
          <w:tab/>
        </w:r>
        <w:r w:rsidR="00656226" w:rsidRPr="00D37A90">
          <w:rPr>
            <w:rStyle w:val="Hyperlink"/>
            <w:noProof/>
          </w:rPr>
          <w:t>Skimmer (Oberflächenabsauger)</w:t>
        </w:r>
        <w:r w:rsidR="00656226">
          <w:rPr>
            <w:noProof/>
            <w:webHidden/>
          </w:rPr>
          <w:tab/>
        </w:r>
        <w:r w:rsidR="00656226">
          <w:rPr>
            <w:noProof/>
            <w:webHidden/>
          </w:rPr>
          <w:fldChar w:fldCharType="begin"/>
        </w:r>
        <w:r w:rsidR="00656226">
          <w:rPr>
            <w:noProof/>
            <w:webHidden/>
          </w:rPr>
          <w:instrText xml:space="preserve"> PAGEREF _Toc474601545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6" w:history="1">
        <w:r w:rsidR="00656226" w:rsidRPr="00D37A90">
          <w:rPr>
            <w:rStyle w:val="Hyperlink"/>
            <w:noProof/>
          </w:rPr>
          <w:t>3.3</w:t>
        </w:r>
        <w:r w:rsidR="00656226">
          <w:rPr>
            <w:rFonts w:eastAsiaTheme="minorEastAsia" w:cstheme="minorBidi"/>
            <w:noProof/>
            <w:sz w:val="22"/>
            <w:szCs w:val="22"/>
            <w:lang w:eastAsia="de-CH"/>
          </w:rPr>
          <w:tab/>
        </w:r>
        <w:r w:rsidR="00656226" w:rsidRPr="00D37A90">
          <w:rPr>
            <w:rStyle w:val="Hyperlink"/>
            <w:noProof/>
          </w:rPr>
          <w:t>Überlaufrinne</w:t>
        </w:r>
        <w:r w:rsidR="00656226">
          <w:rPr>
            <w:noProof/>
            <w:webHidden/>
          </w:rPr>
          <w:tab/>
        </w:r>
        <w:r w:rsidR="00656226">
          <w:rPr>
            <w:noProof/>
            <w:webHidden/>
          </w:rPr>
          <w:fldChar w:fldCharType="begin"/>
        </w:r>
        <w:r w:rsidR="00656226">
          <w:rPr>
            <w:noProof/>
            <w:webHidden/>
          </w:rPr>
          <w:instrText xml:space="preserve"> PAGEREF _Toc474601546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7" w:history="1">
        <w:r w:rsidR="00656226" w:rsidRPr="00D37A90">
          <w:rPr>
            <w:rStyle w:val="Hyperlink"/>
            <w:noProof/>
          </w:rPr>
          <w:t>3.4</w:t>
        </w:r>
        <w:r w:rsidR="00656226">
          <w:rPr>
            <w:rFonts w:eastAsiaTheme="minorEastAsia" w:cstheme="minorBidi"/>
            <w:noProof/>
            <w:sz w:val="22"/>
            <w:szCs w:val="22"/>
            <w:lang w:eastAsia="de-CH"/>
          </w:rPr>
          <w:tab/>
        </w:r>
        <w:r w:rsidR="00656226" w:rsidRPr="00D37A90">
          <w:rPr>
            <w:rStyle w:val="Hyperlink"/>
            <w:noProof/>
          </w:rPr>
          <w:t>Bodenablauf</w:t>
        </w:r>
        <w:r w:rsidR="00656226">
          <w:rPr>
            <w:noProof/>
            <w:webHidden/>
          </w:rPr>
          <w:tab/>
        </w:r>
        <w:r w:rsidR="00656226">
          <w:rPr>
            <w:noProof/>
            <w:webHidden/>
          </w:rPr>
          <w:fldChar w:fldCharType="begin"/>
        </w:r>
        <w:r w:rsidR="00656226">
          <w:rPr>
            <w:noProof/>
            <w:webHidden/>
          </w:rPr>
          <w:instrText xml:space="preserve"> PAGEREF _Toc474601547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48" w:history="1">
        <w:r w:rsidR="00656226" w:rsidRPr="00D37A90">
          <w:rPr>
            <w:rStyle w:val="Hyperlink"/>
            <w:noProof/>
          </w:rPr>
          <w:t>3.5</w:t>
        </w:r>
        <w:r w:rsidR="00656226">
          <w:rPr>
            <w:rFonts w:eastAsiaTheme="minorEastAsia" w:cstheme="minorBidi"/>
            <w:noProof/>
            <w:sz w:val="22"/>
            <w:szCs w:val="22"/>
            <w:lang w:eastAsia="de-CH"/>
          </w:rPr>
          <w:tab/>
        </w:r>
        <w:r w:rsidR="00656226" w:rsidRPr="00D37A90">
          <w:rPr>
            <w:rStyle w:val="Hyperlink"/>
            <w:noProof/>
          </w:rPr>
          <w:t>Sandfilteranlagen</w:t>
        </w:r>
        <w:r w:rsidR="00656226">
          <w:rPr>
            <w:noProof/>
            <w:webHidden/>
          </w:rPr>
          <w:tab/>
        </w:r>
        <w:r w:rsidR="00656226">
          <w:rPr>
            <w:noProof/>
            <w:webHidden/>
          </w:rPr>
          <w:fldChar w:fldCharType="begin"/>
        </w:r>
        <w:r w:rsidR="00656226">
          <w:rPr>
            <w:noProof/>
            <w:webHidden/>
          </w:rPr>
          <w:instrText xml:space="preserve"> PAGEREF _Toc474601548 \h </w:instrText>
        </w:r>
        <w:r w:rsidR="00656226">
          <w:rPr>
            <w:noProof/>
            <w:webHidden/>
          </w:rPr>
        </w:r>
        <w:r w:rsidR="00656226">
          <w:rPr>
            <w:noProof/>
            <w:webHidden/>
          </w:rPr>
          <w:fldChar w:fldCharType="separate"/>
        </w:r>
        <w:r w:rsidR="006F2567">
          <w:rPr>
            <w:noProof/>
            <w:webHidden/>
          </w:rPr>
          <w:t>5</w:t>
        </w:r>
        <w:r w:rsidR="00656226">
          <w:rPr>
            <w:noProof/>
            <w:webHidden/>
          </w:rPr>
          <w:fldChar w:fldCharType="end"/>
        </w:r>
      </w:hyperlink>
    </w:p>
    <w:p w:rsidR="00656226" w:rsidRDefault="008A4463" w:rsidP="00500AFB">
      <w:pPr>
        <w:pStyle w:val="Verzeichnis1"/>
        <w:rPr>
          <w:rFonts w:eastAsiaTheme="minorEastAsia" w:cstheme="minorBidi"/>
          <w:noProof/>
          <w:sz w:val="22"/>
          <w:szCs w:val="22"/>
          <w:lang w:eastAsia="de-CH"/>
        </w:rPr>
      </w:pPr>
      <w:hyperlink w:anchor="_Toc474601549" w:history="1">
        <w:r w:rsidR="00656226" w:rsidRPr="00D37A90">
          <w:rPr>
            <w:rStyle w:val="Hyperlink"/>
            <w:noProof/>
          </w:rPr>
          <w:t>4</w:t>
        </w:r>
        <w:r w:rsidR="00656226">
          <w:rPr>
            <w:rFonts w:eastAsiaTheme="minorEastAsia" w:cstheme="minorBidi"/>
            <w:noProof/>
            <w:sz w:val="22"/>
            <w:szCs w:val="22"/>
            <w:lang w:eastAsia="de-CH"/>
          </w:rPr>
          <w:tab/>
        </w:r>
        <w:r w:rsidR="00656226" w:rsidRPr="00D37A90">
          <w:rPr>
            <w:rStyle w:val="Hyperlink"/>
            <w:noProof/>
          </w:rPr>
          <w:t>Energie/Heizung</w:t>
        </w:r>
        <w:r w:rsidR="00656226">
          <w:rPr>
            <w:noProof/>
            <w:webHidden/>
          </w:rPr>
          <w:tab/>
        </w:r>
        <w:r w:rsidR="00656226">
          <w:rPr>
            <w:noProof/>
            <w:webHidden/>
          </w:rPr>
          <w:fldChar w:fldCharType="begin"/>
        </w:r>
        <w:r w:rsidR="00656226">
          <w:rPr>
            <w:noProof/>
            <w:webHidden/>
          </w:rPr>
          <w:instrText xml:space="preserve"> PAGEREF _Toc474601549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50" w:history="1">
        <w:r w:rsidR="00656226" w:rsidRPr="00D37A90">
          <w:rPr>
            <w:rStyle w:val="Hyperlink"/>
            <w:noProof/>
          </w:rPr>
          <w:t>4.1</w:t>
        </w:r>
        <w:r w:rsidR="00656226">
          <w:rPr>
            <w:rFonts w:eastAsiaTheme="minorEastAsia" w:cstheme="minorBidi"/>
            <w:noProof/>
            <w:sz w:val="22"/>
            <w:szCs w:val="22"/>
            <w:lang w:eastAsia="de-CH"/>
          </w:rPr>
          <w:tab/>
        </w:r>
        <w:r w:rsidR="00656226" w:rsidRPr="00D37A90">
          <w:rPr>
            <w:rStyle w:val="Hyperlink"/>
            <w:noProof/>
          </w:rPr>
          <w:t>Allgemeine Hinweise</w:t>
        </w:r>
        <w:r w:rsidR="00656226">
          <w:rPr>
            <w:noProof/>
            <w:webHidden/>
          </w:rPr>
          <w:tab/>
        </w:r>
        <w:r w:rsidR="00656226">
          <w:rPr>
            <w:noProof/>
            <w:webHidden/>
          </w:rPr>
          <w:fldChar w:fldCharType="begin"/>
        </w:r>
        <w:r w:rsidR="00656226">
          <w:rPr>
            <w:noProof/>
            <w:webHidden/>
          </w:rPr>
          <w:instrText xml:space="preserve"> PAGEREF _Toc474601550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51" w:history="1">
        <w:r w:rsidR="00656226" w:rsidRPr="00D37A90">
          <w:rPr>
            <w:rStyle w:val="Hyperlink"/>
            <w:noProof/>
          </w:rPr>
          <w:t>4.2</w:t>
        </w:r>
        <w:r w:rsidR="00656226">
          <w:rPr>
            <w:rFonts w:eastAsiaTheme="minorEastAsia" w:cstheme="minorBidi"/>
            <w:noProof/>
            <w:sz w:val="22"/>
            <w:szCs w:val="22"/>
            <w:lang w:eastAsia="de-CH"/>
          </w:rPr>
          <w:tab/>
        </w:r>
        <w:r w:rsidR="00656226" w:rsidRPr="00D37A90">
          <w:rPr>
            <w:rStyle w:val="Hyperlink"/>
            <w:noProof/>
          </w:rPr>
          <w:t>Heizung von Schwimmbädern</w:t>
        </w:r>
        <w:r w:rsidR="00656226">
          <w:rPr>
            <w:noProof/>
            <w:webHidden/>
          </w:rPr>
          <w:tab/>
        </w:r>
        <w:r w:rsidR="00656226">
          <w:rPr>
            <w:noProof/>
            <w:webHidden/>
          </w:rPr>
          <w:fldChar w:fldCharType="begin"/>
        </w:r>
        <w:r w:rsidR="00656226">
          <w:rPr>
            <w:noProof/>
            <w:webHidden/>
          </w:rPr>
          <w:instrText xml:space="preserve"> PAGEREF _Toc474601551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52" w:history="1">
        <w:r w:rsidR="00656226" w:rsidRPr="00D37A90">
          <w:rPr>
            <w:rStyle w:val="Hyperlink"/>
            <w:noProof/>
          </w:rPr>
          <w:t>4.3</w:t>
        </w:r>
        <w:r w:rsidR="00656226">
          <w:rPr>
            <w:rFonts w:eastAsiaTheme="minorEastAsia" w:cstheme="minorBidi"/>
            <w:noProof/>
            <w:sz w:val="22"/>
            <w:szCs w:val="22"/>
            <w:lang w:eastAsia="de-CH"/>
          </w:rPr>
          <w:tab/>
        </w:r>
        <w:r w:rsidR="00656226" w:rsidRPr="00D37A90">
          <w:rPr>
            <w:rStyle w:val="Hyperlink"/>
            <w:noProof/>
          </w:rPr>
          <w:t>Wärmetauscher</w:t>
        </w:r>
        <w:r w:rsidR="00656226">
          <w:rPr>
            <w:noProof/>
            <w:webHidden/>
          </w:rPr>
          <w:tab/>
        </w:r>
        <w:r w:rsidR="00656226">
          <w:rPr>
            <w:noProof/>
            <w:webHidden/>
          </w:rPr>
          <w:fldChar w:fldCharType="begin"/>
        </w:r>
        <w:r w:rsidR="00656226">
          <w:rPr>
            <w:noProof/>
            <w:webHidden/>
          </w:rPr>
          <w:instrText xml:space="preserve"> PAGEREF _Toc474601552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53" w:history="1">
        <w:r w:rsidR="00656226" w:rsidRPr="00D37A90">
          <w:rPr>
            <w:rStyle w:val="Hyperlink"/>
            <w:noProof/>
          </w:rPr>
          <w:t>4.4</w:t>
        </w:r>
        <w:r w:rsidR="00656226">
          <w:rPr>
            <w:rFonts w:eastAsiaTheme="minorEastAsia" w:cstheme="minorBidi"/>
            <w:noProof/>
            <w:sz w:val="22"/>
            <w:szCs w:val="22"/>
            <w:lang w:eastAsia="de-CH"/>
          </w:rPr>
          <w:tab/>
        </w:r>
        <w:r w:rsidR="00656226" w:rsidRPr="00D37A90">
          <w:rPr>
            <w:rStyle w:val="Hyperlink"/>
            <w:noProof/>
          </w:rPr>
          <w:t>Wärmepumpen</w:t>
        </w:r>
        <w:r w:rsidR="00656226">
          <w:rPr>
            <w:noProof/>
            <w:webHidden/>
          </w:rPr>
          <w:tab/>
        </w:r>
        <w:r w:rsidR="00656226">
          <w:rPr>
            <w:noProof/>
            <w:webHidden/>
          </w:rPr>
          <w:fldChar w:fldCharType="begin"/>
        </w:r>
        <w:r w:rsidR="00656226">
          <w:rPr>
            <w:noProof/>
            <w:webHidden/>
          </w:rPr>
          <w:instrText xml:space="preserve"> PAGEREF _Toc474601553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656226" w:rsidRDefault="008A4463" w:rsidP="00500AFB">
      <w:pPr>
        <w:pStyle w:val="Verzeichnis2"/>
        <w:rPr>
          <w:rFonts w:eastAsiaTheme="minorEastAsia" w:cstheme="minorBidi"/>
          <w:noProof/>
          <w:sz w:val="22"/>
          <w:szCs w:val="22"/>
          <w:lang w:eastAsia="de-CH"/>
        </w:rPr>
      </w:pPr>
      <w:hyperlink w:anchor="_Toc474601554" w:history="1">
        <w:r w:rsidR="00656226" w:rsidRPr="00D37A90">
          <w:rPr>
            <w:rStyle w:val="Hyperlink"/>
            <w:noProof/>
          </w:rPr>
          <w:t>4.5</w:t>
        </w:r>
        <w:r w:rsidR="00656226">
          <w:rPr>
            <w:rFonts w:eastAsiaTheme="minorEastAsia" w:cstheme="minorBidi"/>
            <w:noProof/>
            <w:sz w:val="22"/>
            <w:szCs w:val="22"/>
            <w:lang w:eastAsia="de-CH"/>
          </w:rPr>
          <w:tab/>
        </w:r>
        <w:r w:rsidR="00656226" w:rsidRPr="00D37A90">
          <w:rPr>
            <w:rStyle w:val="Hyperlink"/>
            <w:noProof/>
          </w:rPr>
          <w:t>Solarabsorber (Schlauchkollektoren)</w:t>
        </w:r>
        <w:r w:rsidR="00656226">
          <w:rPr>
            <w:noProof/>
            <w:webHidden/>
          </w:rPr>
          <w:tab/>
        </w:r>
        <w:r w:rsidR="00656226">
          <w:rPr>
            <w:noProof/>
            <w:webHidden/>
          </w:rPr>
          <w:fldChar w:fldCharType="begin"/>
        </w:r>
        <w:r w:rsidR="00656226">
          <w:rPr>
            <w:noProof/>
            <w:webHidden/>
          </w:rPr>
          <w:instrText xml:space="preserve"> PAGEREF _Toc474601554 \h </w:instrText>
        </w:r>
        <w:r w:rsidR="00656226">
          <w:rPr>
            <w:noProof/>
            <w:webHidden/>
          </w:rPr>
        </w:r>
        <w:r w:rsidR="00656226">
          <w:rPr>
            <w:noProof/>
            <w:webHidden/>
          </w:rPr>
          <w:fldChar w:fldCharType="separate"/>
        </w:r>
        <w:r w:rsidR="006F2567">
          <w:rPr>
            <w:noProof/>
            <w:webHidden/>
          </w:rPr>
          <w:t>6</w:t>
        </w:r>
        <w:r w:rsidR="00656226">
          <w:rPr>
            <w:noProof/>
            <w:webHidden/>
          </w:rPr>
          <w:fldChar w:fldCharType="end"/>
        </w:r>
      </w:hyperlink>
    </w:p>
    <w:p w:rsidR="00B1583F" w:rsidRDefault="00656226" w:rsidP="00D07EF6">
      <w:r>
        <w:fldChar w:fldCharType="end"/>
      </w:r>
    </w:p>
    <w:p w:rsidR="00B11EA0" w:rsidRDefault="00B11EA0">
      <w:r>
        <w:br w:type="page"/>
      </w:r>
    </w:p>
    <w:p w:rsidR="00300ACF" w:rsidRPr="00C04414" w:rsidRDefault="00300ACF" w:rsidP="00C20D4C">
      <w:pPr>
        <w:pStyle w:val="berschrift1"/>
      </w:pPr>
      <w:bookmarkStart w:id="0" w:name="_Toc464115840"/>
      <w:bookmarkStart w:id="1" w:name="_Toc464117642"/>
      <w:bookmarkStart w:id="2" w:name="_Toc472704855"/>
      <w:bookmarkStart w:id="3" w:name="_Toc474356363"/>
      <w:bookmarkStart w:id="4" w:name="_Toc474601532"/>
      <w:r w:rsidRPr="00C04414">
        <w:rPr>
          <w:rStyle w:val="berschrift1Zchn"/>
          <w:b/>
        </w:rPr>
        <w:lastRenderedPageBreak/>
        <w:t>Allgemeine Planungshinweise</w:t>
      </w:r>
      <w:bookmarkEnd w:id="0"/>
      <w:bookmarkEnd w:id="1"/>
      <w:bookmarkEnd w:id="2"/>
      <w:bookmarkEnd w:id="3"/>
      <w:bookmarkEnd w:id="4"/>
    </w:p>
    <w:p w:rsidR="00D07EF6" w:rsidRDefault="00D07EF6" w:rsidP="00D07EF6">
      <w:pPr>
        <w:pStyle w:val="berschrift2"/>
      </w:pPr>
      <w:bookmarkStart w:id="5" w:name="_Toc474601533"/>
      <w:r>
        <w:t>Vorbemerkung</w:t>
      </w:r>
      <w:bookmarkEnd w:id="5"/>
    </w:p>
    <w:p w:rsidR="00300ACF" w:rsidRDefault="00300ACF" w:rsidP="00300ACF">
      <w:r w:rsidRPr="004C0CC3">
        <w:t>Im privaten Schwimmbadbau gibt es grundsätzlich folgende Möglichkeiten:</w:t>
      </w:r>
    </w:p>
    <w:p w:rsidR="00300ACF" w:rsidRPr="00801269" w:rsidRDefault="00300ACF" w:rsidP="00300ACF">
      <w:pPr>
        <w:pStyle w:val="PoolAufzhlung"/>
        <w:spacing w:after="80"/>
        <w:ind w:left="284" w:hanging="284"/>
      </w:pPr>
      <w:r w:rsidRPr="00801269">
        <w:t>Freibad</w:t>
      </w:r>
    </w:p>
    <w:p w:rsidR="00300ACF" w:rsidRPr="00801269" w:rsidRDefault="00300ACF" w:rsidP="00300ACF">
      <w:pPr>
        <w:pStyle w:val="PoolAufzhlung"/>
        <w:spacing w:after="80"/>
        <w:ind w:left="284" w:hanging="284"/>
      </w:pPr>
      <w:r w:rsidRPr="00CC47A4">
        <w:t>Hallenbad</w:t>
      </w:r>
    </w:p>
    <w:p w:rsidR="00300ACF" w:rsidRPr="00EA2050" w:rsidRDefault="00300ACF" w:rsidP="00300ACF">
      <w:pPr>
        <w:spacing w:before="160"/>
      </w:pPr>
      <w:r w:rsidRPr="00EA2050">
        <w:t xml:space="preserve">Beide Schwimmbadarten können mit </w:t>
      </w:r>
      <w:proofErr w:type="spellStart"/>
      <w:r w:rsidRPr="00EA2050">
        <w:t>Skimmer</w:t>
      </w:r>
      <w:proofErr w:type="spellEnd"/>
      <w:r w:rsidRPr="00EA2050">
        <w:t xml:space="preserve"> (</w:t>
      </w:r>
      <w:proofErr w:type="spellStart"/>
      <w:r w:rsidRPr="00EA2050">
        <w:t>Oberflächenabsauger</w:t>
      </w:r>
      <w:proofErr w:type="spellEnd"/>
      <w:r w:rsidRPr="00EA2050">
        <w:t>) oder Überlaufrinne ausgerüstet werden.</w:t>
      </w:r>
    </w:p>
    <w:p w:rsidR="00300ACF" w:rsidRDefault="00300ACF" w:rsidP="00300ACF">
      <w:pPr>
        <w:rPr>
          <w:bCs/>
        </w:rPr>
      </w:pPr>
      <w:r w:rsidRPr="0031263F">
        <w:rPr>
          <w:bCs/>
        </w:rPr>
        <w:t>Beim Einbau des Beckenkörpers ist eine genügende Entwässerung (Drainage) unerlässlich.</w:t>
      </w:r>
    </w:p>
    <w:p w:rsidR="00300ACF" w:rsidRDefault="00300ACF" w:rsidP="00300ACF">
      <w:pPr>
        <w:pStyle w:val="berschrift2"/>
      </w:pPr>
      <w:bookmarkStart w:id="6" w:name="_Toc464115841"/>
      <w:bookmarkStart w:id="7" w:name="_Toc464117643"/>
      <w:bookmarkStart w:id="8" w:name="_Toc472704856"/>
      <w:bookmarkStart w:id="9" w:name="_Toc474356364"/>
      <w:bookmarkStart w:id="10" w:name="_Toc474601534"/>
      <w:r w:rsidRPr="004C0CC3">
        <w:t>Konstruktion des Beckenkörpers</w:t>
      </w:r>
      <w:bookmarkEnd w:id="6"/>
      <w:bookmarkEnd w:id="7"/>
      <w:bookmarkEnd w:id="8"/>
      <w:bookmarkEnd w:id="9"/>
      <w:bookmarkEnd w:id="10"/>
      <w:r w:rsidRPr="004C0CC3">
        <w:t xml:space="preserve"> </w:t>
      </w:r>
    </w:p>
    <w:p w:rsidR="00300ACF" w:rsidRPr="00EA2050" w:rsidRDefault="00300ACF" w:rsidP="00300ACF">
      <w:r w:rsidRPr="00EA2050">
        <w:t>Die Konstruktion des Beckenkörpers kann nach den Bedürfnissen der Benutzer vielfältig gestaltet werden. Die folgenden Faktoren beeinflussen die entsprechende Wahl:</w:t>
      </w:r>
    </w:p>
    <w:p w:rsidR="00300ACF" w:rsidRDefault="00300ACF" w:rsidP="00300ACF">
      <w:pPr>
        <w:pStyle w:val="PoolAufzhlung"/>
        <w:spacing w:after="80"/>
        <w:ind w:left="284" w:hanging="284"/>
      </w:pPr>
      <w:r w:rsidRPr="004C0CC3">
        <w:t xml:space="preserve">Beckengrösse und </w:t>
      </w:r>
      <w:r>
        <w:t>-</w:t>
      </w:r>
      <w:r w:rsidRPr="004C0CC3">
        <w:t>form</w:t>
      </w:r>
    </w:p>
    <w:p w:rsidR="00300ACF" w:rsidRPr="00CC47A4" w:rsidRDefault="00300ACF" w:rsidP="00300ACF">
      <w:pPr>
        <w:pStyle w:val="PoolAufzhlung"/>
        <w:spacing w:after="80"/>
        <w:ind w:left="284" w:hanging="284"/>
      </w:pPr>
      <w:r w:rsidRPr="00CC47A4">
        <w:t>Beckenhydraulik (Skimmer; Überlaufrinne)</w:t>
      </w:r>
    </w:p>
    <w:p w:rsidR="00300ACF" w:rsidRPr="00CC47A4" w:rsidRDefault="00300ACF" w:rsidP="00300ACF">
      <w:pPr>
        <w:pStyle w:val="PoolAufzhlung"/>
        <w:spacing w:after="80"/>
        <w:ind w:left="284" w:hanging="284"/>
      </w:pPr>
      <w:r w:rsidRPr="00CC47A4">
        <w:t>Reduktion der Unfallrisiken</w:t>
      </w:r>
    </w:p>
    <w:p w:rsidR="00300ACF" w:rsidRDefault="00300ACF" w:rsidP="00300ACF">
      <w:pPr>
        <w:pStyle w:val="PoolAufzhlung"/>
        <w:spacing w:after="80"/>
        <w:ind w:left="284" w:hanging="284"/>
      </w:pPr>
      <w:r w:rsidRPr="004C0CC3">
        <w:t>Schwimmbad-Abdeckung oder Überdachung</w:t>
      </w:r>
    </w:p>
    <w:p w:rsidR="00300ACF" w:rsidRDefault="00300ACF" w:rsidP="00300ACF">
      <w:pPr>
        <w:pStyle w:val="PoolAufzhlung"/>
        <w:spacing w:after="80"/>
        <w:ind w:left="284" w:hanging="284"/>
      </w:pPr>
      <w:r w:rsidRPr="004C0CC3">
        <w:t>Wärmedämmung</w:t>
      </w:r>
    </w:p>
    <w:p w:rsidR="00300ACF" w:rsidRDefault="00300ACF" w:rsidP="00300ACF">
      <w:pPr>
        <w:pStyle w:val="PoolAufzhlung"/>
        <w:spacing w:after="80"/>
        <w:ind w:left="284" w:hanging="284"/>
      </w:pPr>
      <w:r w:rsidRPr="004C0CC3">
        <w:t>Ästhetik und Optik des Pools</w:t>
      </w:r>
    </w:p>
    <w:p w:rsidR="00300ACF" w:rsidRDefault="00300ACF" w:rsidP="00300ACF">
      <w:pPr>
        <w:pStyle w:val="PoolAufzhlung"/>
        <w:spacing w:after="80"/>
        <w:ind w:left="284" w:hanging="284"/>
      </w:pPr>
      <w:r w:rsidRPr="004C0CC3">
        <w:t>Höhe des Budgets</w:t>
      </w:r>
    </w:p>
    <w:p w:rsidR="00300ACF" w:rsidRDefault="00300ACF" w:rsidP="00C20D4C">
      <w:pPr>
        <w:pStyle w:val="PoolAufzhlung"/>
        <w:spacing w:after="80"/>
        <w:ind w:left="284" w:hanging="284"/>
      </w:pPr>
      <w:r w:rsidRPr="004C0CC3">
        <w:t>gewünschte Wassertemperatur</w:t>
      </w:r>
    </w:p>
    <w:p w:rsidR="005B38FF" w:rsidRDefault="005B38FF" w:rsidP="005B38FF"/>
    <w:p w:rsidR="005B38FF" w:rsidRDefault="002E77E3" w:rsidP="005B38FF">
      <w:r>
        <w:rPr>
          <w:noProof/>
          <w:lang w:eastAsia="de-CH"/>
        </w:rPr>
        <w:drawing>
          <wp:inline distT="0" distB="0" distL="0" distR="0" wp14:anchorId="212DC271" wp14:editId="738932DA">
            <wp:extent cx="5759450" cy="288414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orteil1.pn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759450" cy="2884146"/>
                    </a:xfrm>
                    <a:prstGeom prst="rect">
                      <a:avLst/>
                    </a:prstGeom>
                    <a:ln>
                      <a:noFill/>
                    </a:ln>
                    <a:extLst>
                      <a:ext uri="{53640926-AAD7-44D8-BBD7-CCE9431645EC}">
                        <a14:shadowObscured xmlns:a14="http://schemas.microsoft.com/office/drawing/2010/main"/>
                      </a:ext>
                    </a:extLst>
                  </pic:spPr>
                </pic:pic>
              </a:graphicData>
            </a:graphic>
          </wp:inline>
        </w:drawing>
      </w:r>
    </w:p>
    <w:p w:rsidR="00300ACF" w:rsidRDefault="00300ACF" w:rsidP="00F47E82">
      <w:pPr>
        <w:pStyle w:val="berschrift1"/>
      </w:pPr>
      <w:bookmarkStart w:id="11" w:name="_Toc464115842"/>
      <w:bookmarkStart w:id="12" w:name="_Toc464117644"/>
      <w:bookmarkStart w:id="13" w:name="_Toc472704857"/>
      <w:bookmarkStart w:id="14" w:name="_Toc474356365"/>
      <w:bookmarkStart w:id="15" w:name="_Toc474601535"/>
      <w:r w:rsidRPr="00F47E82">
        <w:lastRenderedPageBreak/>
        <w:t>Badewasseraufbereitung</w:t>
      </w:r>
      <w:bookmarkEnd w:id="11"/>
      <w:bookmarkEnd w:id="12"/>
      <w:bookmarkEnd w:id="13"/>
      <w:bookmarkEnd w:id="14"/>
      <w:bookmarkEnd w:id="15"/>
      <w:r w:rsidRPr="004C0CC3">
        <w:t xml:space="preserve"> </w:t>
      </w:r>
    </w:p>
    <w:p w:rsidR="00D07EF6" w:rsidRDefault="00D07EF6" w:rsidP="00D07EF6">
      <w:pPr>
        <w:pStyle w:val="berschrift2"/>
      </w:pPr>
      <w:bookmarkStart w:id="16" w:name="_Toc474601536"/>
      <w:r>
        <w:t>Wasseraufbereitung</w:t>
      </w:r>
      <w:bookmarkEnd w:id="16"/>
    </w:p>
    <w:p w:rsidR="00300ACF" w:rsidRPr="00EA2050" w:rsidRDefault="00300ACF" w:rsidP="00300ACF">
      <w:r w:rsidRPr="00EA2050">
        <w:t>Die Wasseraufbereitung kann manuell oder automatisch (mit entsprechender Steuerung) erfolgen. Die Badewasseraufbereitung besteht aus:</w:t>
      </w:r>
    </w:p>
    <w:p w:rsidR="00300ACF" w:rsidRDefault="00300ACF" w:rsidP="00300ACF">
      <w:pPr>
        <w:pStyle w:val="PoolAufzhlung"/>
        <w:spacing w:after="80"/>
        <w:ind w:left="284" w:hanging="284"/>
      </w:pPr>
      <w:r w:rsidRPr="004C0CC3">
        <w:t>mechanische Reinigung (Filter; Pumpe)</w:t>
      </w:r>
    </w:p>
    <w:p w:rsidR="00300ACF" w:rsidRDefault="00300ACF" w:rsidP="00300ACF">
      <w:pPr>
        <w:pStyle w:val="PoolAufzhlung"/>
        <w:spacing w:after="80"/>
        <w:ind w:left="284" w:hanging="284"/>
      </w:pPr>
      <w:r w:rsidRPr="004C0CC3">
        <w:t>chemische Reinigung (pH-Wert Einstellung; Oxidatio</w:t>
      </w:r>
      <w:r>
        <w:t>n; Flockung; Algenbekämpfung)</w:t>
      </w:r>
    </w:p>
    <w:p w:rsidR="00300ACF" w:rsidRDefault="00300ACF" w:rsidP="00300ACF">
      <w:pPr>
        <w:pStyle w:val="PoolAufzhlung"/>
        <w:spacing w:after="80"/>
        <w:ind w:left="284" w:hanging="284"/>
      </w:pPr>
      <w:r w:rsidRPr="004C0CC3">
        <w:t>Beckenreinigung</w:t>
      </w:r>
    </w:p>
    <w:p w:rsidR="00300ACF" w:rsidRDefault="00300ACF" w:rsidP="00300ACF">
      <w:pPr>
        <w:pStyle w:val="berschrift2"/>
      </w:pPr>
      <w:bookmarkStart w:id="17" w:name="_Toc464115843"/>
      <w:bookmarkStart w:id="18" w:name="_Toc464117645"/>
      <w:bookmarkStart w:id="19" w:name="_Toc472704858"/>
      <w:bookmarkStart w:id="20" w:name="_Toc474356366"/>
      <w:bookmarkStart w:id="21" w:name="_Toc474601537"/>
      <w:r>
        <w:t>Filtration</w:t>
      </w:r>
      <w:bookmarkEnd w:id="17"/>
      <w:bookmarkEnd w:id="18"/>
      <w:bookmarkEnd w:id="19"/>
      <w:bookmarkEnd w:id="20"/>
      <w:bookmarkEnd w:id="21"/>
    </w:p>
    <w:p w:rsidR="00300ACF" w:rsidRDefault="00300ACF" w:rsidP="00300ACF">
      <w:r w:rsidRPr="00EA2050">
        <w:t>Durch Filtration wird das Badewasser mechanisch von unerwünschten Wasserinhaltsstoffen gereinigt. Der Filter muss in regelmässigen Zeitabständen manuell oder automatisch gereinigt werden.</w:t>
      </w:r>
    </w:p>
    <w:p w:rsidR="00300ACF" w:rsidRDefault="00300ACF" w:rsidP="00300ACF">
      <w:pPr>
        <w:pStyle w:val="berschrift2"/>
      </w:pPr>
      <w:bookmarkStart w:id="22" w:name="_Toc464115844"/>
      <w:bookmarkStart w:id="23" w:name="_Toc464117646"/>
      <w:bookmarkStart w:id="24" w:name="_Toc472704859"/>
      <w:bookmarkStart w:id="25" w:name="_Toc474356367"/>
      <w:bookmarkStart w:id="26" w:name="_Toc474601538"/>
      <w:r w:rsidRPr="004C0CC3">
        <w:t>Neutr</w:t>
      </w:r>
      <w:r>
        <w:t>alisation (pH-Wert Einstellung)</w:t>
      </w:r>
      <w:bookmarkEnd w:id="22"/>
      <w:bookmarkEnd w:id="23"/>
      <w:bookmarkEnd w:id="24"/>
      <w:bookmarkEnd w:id="25"/>
      <w:bookmarkEnd w:id="26"/>
    </w:p>
    <w:p w:rsidR="00300ACF" w:rsidRDefault="00300ACF" w:rsidP="00300ACF">
      <w:r w:rsidRPr="00EA2050">
        <w:t xml:space="preserve">Der pH-Wert des Wassers hat wesentlichen Einfluss auf die Verträglichkeit des Wassers für die Badenden, die Wirkung der Desinfektion und Flockung und auf die eingesetzten Bauwerkstoffe. Der pH-Wert wird durch die </w:t>
      </w:r>
      <w:proofErr w:type="spellStart"/>
      <w:r w:rsidRPr="00EA2050">
        <w:t>Wasserkarbonathärte</w:t>
      </w:r>
      <w:proofErr w:type="spellEnd"/>
      <w:r w:rsidRPr="00EA2050">
        <w:t>, die Badewassertemperatur und die eingesetzten Mittel verändert, weshalb eine automatische pH-Regulierung empfehlenswert ist. Anzustrebender pH-Wert: 7.2 – 7.6</w:t>
      </w:r>
    </w:p>
    <w:p w:rsidR="00300ACF" w:rsidRDefault="00300ACF" w:rsidP="00300ACF">
      <w:pPr>
        <w:pStyle w:val="berschrift2"/>
      </w:pPr>
      <w:bookmarkStart w:id="27" w:name="_Toc464115845"/>
      <w:bookmarkStart w:id="28" w:name="_Toc464117647"/>
      <w:bookmarkStart w:id="29" w:name="_Toc472704860"/>
      <w:bookmarkStart w:id="30" w:name="_Toc474356368"/>
      <w:bookmarkStart w:id="31" w:name="_Toc474601539"/>
      <w:r w:rsidRPr="004C0CC3">
        <w:t>Oxidation/Desinfektion</w:t>
      </w:r>
      <w:bookmarkEnd w:id="27"/>
      <w:bookmarkEnd w:id="28"/>
      <w:bookmarkEnd w:id="29"/>
      <w:bookmarkEnd w:id="30"/>
      <w:bookmarkEnd w:id="31"/>
    </w:p>
    <w:p w:rsidR="00300ACF" w:rsidRDefault="00300ACF" w:rsidP="00300ACF">
      <w:r w:rsidRPr="00EA2050">
        <w:t xml:space="preserve">Organische Stoffe im Badewasser, welche durch die Filtration nicht abgeschieden werden, können durch Mittel oder Verfahren oxidiert werden. Dabei werden auch </w:t>
      </w:r>
      <w:proofErr w:type="spellStart"/>
      <w:r w:rsidRPr="00EA2050">
        <w:t>Microorganismen</w:t>
      </w:r>
      <w:proofErr w:type="spellEnd"/>
      <w:r w:rsidRPr="00EA2050">
        <w:t xml:space="preserve"> abgetötet. Als Desinfektionsmittel eignen sich zum Beispiel Chlor und oxidierende Chlorverbindungen. Das Desinfektionsmittel muss gegen Bakterien, Viren, Algen und Pilzsporen gleichermassen wirken. Es muss einfach und schnell analytisch bestimmbar sein, sowie eine Depotwirkung aufweisen.</w:t>
      </w:r>
    </w:p>
    <w:p w:rsidR="00300ACF" w:rsidRDefault="00300ACF" w:rsidP="00300ACF">
      <w:pPr>
        <w:pStyle w:val="berschrift2"/>
      </w:pPr>
      <w:bookmarkStart w:id="32" w:name="_Toc464115846"/>
      <w:bookmarkStart w:id="33" w:name="_Toc464117648"/>
      <w:bookmarkStart w:id="34" w:name="_Toc472704861"/>
      <w:bookmarkStart w:id="35" w:name="_Toc474356369"/>
      <w:bookmarkStart w:id="36" w:name="_Toc474601540"/>
      <w:r>
        <w:t>Flockung</w:t>
      </w:r>
      <w:bookmarkEnd w:id="32"/>
      <w:bookmarkEnd w:id="33"/>
      <w:bookmarkEnd w:id="34"/>
      <w:bookmarkEnd w:id="35"/>
      <w:bookmarkEnd w:id="36"/>
    </w:p>
    <w:p w:rsidR="00300ACF" w:rsidRDefault="00300ACF" w:rsidP="00300ACF">
      <w:r w:rsidRPr="00EA2050">
        <w:t>Die Flockung vor der Filtration über Sandfilter dient dazu, feinste Trübstoffe zu binden und dadurch filtrierbar zu machen. Dadurch wird klares Wasser erzeugt.</w:t>
      </w:r>
    </w:p>
    <w:p w:rsidR="00300ACF" w:rsidRDefault="00300ACF" w:rsidP="00300ACF">
      <w:pPr>
        <w:pStyle w:val="berschrift2"/>
      </w:pPr>
      <w:bookmarkStart w:id="37" w:name="_Toc464115847"/>
      <w:bookmarkStart w:id="38" w:name="_Toc464117649"/>
      <w:bookmarkStart w:id="39" w:name="_Toc472704862"/>
      <w:bookmarkStart w:id="40" w:name="_Toc474356370"/>
      <w:bookmarkStart w:id="41" w:name="_Toc474601541"/>
      <w:r>
        <w:t>Beckenreinigung</w:t>
      </w:r>
      <w:bookmarkEnd w:id="37"/>
      <w:bookmarkEnd w:id="38"/>
      <w:bookmarkEnd w:id="39"/>
      <w:bookmarkEnd w:id="40"/>
      <w:bookmarkEnd w:id="41"/>
    </w:p>
    <w:p w:rsidR="00300ACF" w:rsidRDefault="00300ACF" w:rsidP="00300ACF">
      <w:r w:rsidRPr="00EA2050">
        <w:t xml:space="preserve">Die Entfernung von Sinkstoffen vom Beckenboden erfolgt nicht ausreichend durch die normale </w:t>
      </w:r>
      <w:proofErr w:type="spellStart"/>
      <w:r w:rsidRPr="00EA2050">
        <w:t>Beckendurchströmung</w:t>
      </w:r>
      <w:proofErr w:type="spellEnd"/>
      <w:r w:rsidRPr="00EA2050">
        <w:t>. Die Entfernung dieser Sinkstoffe muss deshalb aus ästhetischen und hygienischen Gründen periodisch mit einem Reinigungsgerät erfolgen. Anschlüsse für manuelle Saugvorrichtungen oder elektrische, automatische Reinigungsgeräte sind im Beckenbereich vorzusehen.</w:t>
      </w:r>
    </w:p>
    <w:p w:rsidR="00300ACF" w:rsidRDefault="00300ACF" w:rsidP="00300ACF">
      <w:pPr>
        <w:pStyle w:val="berschrift2"/>
      </w:pPr>
      <w:bookmarkStart w:id="42" w:name="_Toc464115848"/>
      <w:bookmarkStart w:id="43" w:name="_Toc464117650"/>
      <w:bookmarkStart w:id="44" w:name="_Toc472704863"/>
      <w:bookmarkStart w:id="45" w:name="_Toc474356371"/>
      <w:bookmarkStart w:id="46" w:name="_Toc474601542"/>
      <w:r>
        <w:t>Frischwasserzugabe</w:t>
      </w:r>
      <w:bookmarkEnd w:id="42"/>
      <w:bookmarkEnd w:id="43"/>
      <w:bookmarkEnd w:id="44"/>
      <w:bookmarkEnd w:id="45"/>
      <w:bookmarkEnd w:id="46"/>
    </w:p>
    <w:p w:rsidR="00300ACF" w:rsidRDefault="00300ACF" w:rsidP="00300ACF">
      <w:r w:rsidRPr="00EA2050">
        <w:t>Durch eine periodische Zugabe von Frischwasser werden die durch die Badewasseraufbereitung (Filtration und Oxidation) nicht abbaubaren, gelösten Stoffe und Salze verdünnt. Normalerweise genügt der Frischwasserzusatz, der durch die Verdunstung und durch die Filterrückspülung notwendig ist.</w:t>
      </w:r>
    </w:p>
    <w:p w:rsidR="00300ACF" w:rsidRDefault="00300ACF" w:rsidP="00300ACF">
      <w:pPr>
        <w:pStyle w:val="berschrift1"/>
      </w:pPr>
      <w:bookmarkStart w:id="47" w:name="_Toc464115849"/>
      <w:bookmarkStart w:id="48" w:name="_Toc464117651"/>
      <w:bookmarkStart w:id="49" w:name="_Toc472704864"/>
      <w:bookmarkStart w:id="50" w:name="_Toc474356372"/>
      <w:bookmarkStart w:id="51" w:name="_Toc474601543"/>
      <w:r w:rsidRPr="004C0CC3">
        <w:lastRenderedPageBreak/>
        <w:t>Beckenhydraulik</w:t>
      </w:r>
      <w:bookmarkEnd w:id="47"/>
      <w:bookmarkEnd w:id="48"/>
      <w:bookmarkEnd w:id="49"/>
      <w:bookmarkEnd w:id="50"/>
      <w:bookmarkEnd w:id="51"/>
    </w:p>
    <w:p w:rsidR="00300ACF" w:rsidRDefault="00300ACF" w:rsidP="00300ACF">
      <w:pPr>
        <w:pStyle w:val="berschrift2"/>
      </w:pPr>
      <w:bookmarkStart w:id="52" w:name="_Toc464115850"/>
      <w:bookmarkStart w:id="53" w:name="_Toc464117652"/>
      <w:bookmarkStart w:id="54" w:name="_Toc472704865"/>
      <w:bookmarkStart w:id="55" w:name="_Toc474356373"/>
      <w:bookmarkStart w:id="56" w:name="_Toc474601544"/>
      <w:r>
        <w:t>Wasserkreislauf</w:t>
      </w:r>
      <w:bookmarkEnd w:id="52"/>
      <w:bookmarkEnd w:id="53"/>
      <w:bookmarkEnd w:id="54"/>
      <w:bookmarkEnd w:id="55"/>
      <w:bookmarkEnd w:id="56"/>
    </w:p>
    <w:p w:rsidR="00300ACF" w:rsidRDefault="00300ACF" w:rsidP="00300ACF">
      <w:r w:rsidRPr="00EA2050">
        <w:t>Das Schwimmbecken stellt mit der Wasseraufbereitungsanlage und den Rohrleitungen ein Kreislaufsystem dar. Das hydraulische System hat die Aufgabe, den Wassertransport im Kreislauf Becken Filtration / Desinfektion - Becken aufrecht zu erhalten. Die in das Schwimmbecken gelangten Verunreinigungen werden fortlaufend ausgetragen. Gleichzeitig wird Desinfektionsmittel in ausreichender Konzentration im Schwimmbecken gleichmässig verteilt. Um die in das Schwimmbecken eingetragenen Belastungsstoffe schnellstmöglich zu entfernen, sowie das aufbereitete Wasser gleichmässig im Becken zu verteilen, ist die Beckenhydraulik sorgfältig auszulegen.</w:t>
      </w:r>
    </w:p>
    <w:p w:rsidR="00300ACF" w:rsidRDefault="00300ACF" w:rsidP="00D07EF6">
      <w:pPr>
        <w:pStyle w:val="berschrift2"/>
      </w:pPr>
      <w:bookmarkStart w:id="57" w:name="_Toc464117653"/>
      <w:bookmarkStart w:id="58" w:name="_Toc474356374"/>
      <w:bookmarkStart w:id="59" w:name="_Toc474601545"/>
      <w:proofErr w:type="spellStart"/>
      <w:r>
        <w:t>Skimmer</w:t>
      </w:r>
      <w:proofErr w:type="spellEnd"/>
      <w:r>
        <w:t xml:space="preserve"> (</w:t>
      </w:r>
      <w:proofErr w:type="spellStart"/>
      <w:r>
        <w:t>Oberflächenabsauger</w:t>
      </w:r>
      <w:proofErr w:type="spellEnd"/>
      <w:r>
        <w:t>)</w:t>
      </w:r>
      <w:bookmarkEnd w:id="57"/>
      <w:bookmarkEnd w:id="58"/>
      <w:bookmarkEnd w:id="59"/>
    </w:p>
    <w:p w:rsidR="00300ACF" w:rsidRDefault="00300ACF" w:rsidP="00300ACF">
      <w:r w:rsidRPr="00EA2050">
        <w:t xml:space="preserve">Der Skimmer ist mit einem </w:t>
      </w:r>
      <w:proofErr w:type="spellStart"/>
      <w:r w:rsidRPr="00EA2050">
        <w:t>Skimmerwehr</w:t>
      </w:r>
      <w:proofErr w:type="spellEnd"/>
      <w:r w:rsidRPr="00EA2050">
        <w:t xml:space="preserve"> bestückt. Er dient einer guten Oberflächenreinigung. Für je 30 bis 40 m² Wasseroberfläche ist ein Skimmer vorzusehen. Bei Freibädern ist auf die Hauptwindrichtung zu achten und bei speziellen Beckenformen (</w:t>
      </w:r>
      <w:r w:rsidR="001008B7">
        <w:t>z. B.</w:t>
      </w:r>
      <w:r w:rsidRPr="00EA2050">
        <w:t xml:space="preserve"> Schwimmkanal, Nierenform) ist die Anzahl der Skimmer zu erhöhen. Es wird empfohlen, ab dem </w:t>
      </w:r>
      <w:proofErr w:type="spellStart"/>
      <w:r w:rsidRPr="00EA2050">
        <w:t>Skimmerkörper</w:t>
      </w:r>
      <w:proofErr w:type="spellEnd"/>
      <w:r w:rsidRPr="00EA2050">
        <w:t xml:space="preserve"> einen Überlauf einzubauen.</w:t>
      </w:r>
    </w:p>
    <w:p w:rsidR="00300ACF" w:rsidRDefault="00300ACF" w:rsidP="00D07EF6">
      <w:pPr>
        <w:pStyle w:val="berschrift2"/>
      </w:pPr>
      <w:bookmarkStart w:id="60" w:name="_Toc464117654"/>
      <w:bookmarkStart w:id="61" w:name="_Toc474356375"/>
      <w:bookmarkStart w:id="62" w:name="_Toc474601546"/>
      <w:r>
        <w:t>Überlaufrinne</w:t>
      </w:r>
      <w:bookmarkEnd w:id="60"/>
      <w:bookmarkEnd w:id="61"/>
      <w:bookmarkEnd w:id="62"/>
    </w:p>
    <w:p w:rsidR="00300ACF" w:rsidRDefault="00300ACF" w:rsidP="00300ACF">
      <w:r w:rsidRPr="00EA2050">
        <w:t xml:space="preserve">Bei der Überlaufrinne befindet sich der Wasserspiegel in Höhe der Überlaufkante. Das Beckenwasser muss möglichst gleichmässig in die Rinne überlaufen. Die Toleranz auf die Waagerechte </w:t>
      </w:r>
      <w:r w:rsidR="00D07EF6">
        <w:t>der ganzen Überlaufrinne darf ±</w:t>
      </w:r>
      <w:r w:rsidRPr="00EA2050">
        <w:t>1.5</w:t>
      </w:r>
      <w:r w:rsidR="00D07EF6">
        <w:t xml:space="preserve"> </w:t>
      </w:r>
      <w:r w:rsidRPr="00EA2050">
        <w:t xml:space="preserve">mm nicht überschreiten. </w:t>
      </w:r>
    </w:p>
    <w:p w:rsidR="00300ACF" w:rsidRDefault="00300ACF" w:rsidP="00D07EF6">
      <w:pPr>
        <w:pStyle w:val="berschrift2"/>
      </w:pPr>
      <w:bookmarkStart w:id="63" w:name="_Toc464115851"/>
      <w:bookmarkStart w:id="64" w:name="_Toc464117655"/>
      <w:bookmarkStart w:id="65" w:name="_Toc472704866"/>
      <w:bookmarkStart w:id="66" w:name="_Toc474356376"/>
      <w:bookmarkStart w:id="67" w:name="_Toc474601547"/>
      <w:r>
        <w:t>Bodenablauf</w:t>
      </w:r>
      <w:bookmarkEnd w:id="63"/>
      <w:bookmarkEnd w:id="64"/>
      <w:bookmarkEnd w:id="65"/>
      <w:bookmarkEnd w:id="66"/>
      <w:bookmarkEnd w:id="67"/>
    </w:p>
    <w:p w:rsidR="00300ACF" w:rsidRDefault="00300ACF" w:rsidP="00300ACF">
      <w:r w:rsidRPr="00EA2050">
        <w:t>Zur Verhinderung von Unfällen durch grosse Ansaugkräfte sind die Anschlüsse entsprechend auszubilden. Der Bodenablauf dient</w:t>
      </w:r>
      <w:r>
        <w:t xml:space="preserve"> zur einfachen Entleerung des S</w:t>
      </w:r>
      <w:r w:rsidRPr="00EA2050">
        <w:t>chwimmbades. Die örtlichen Vorschriften sind zu beachten. Es wird empfohlen, den Bodenablauf in den Wasserkreislauf zu integrieren. Schwimmbecken Entleerungen (auch Teilentleerungen) nur ausserhalb des Badebetriebes vornehmen.</w:t>
      </w:r>
    </w:p>
    <w:p w:rsidR="00300ACF" w:rsidRDefault="00300ACF" w:rsidP="00300ACF">
      <w:pPr>
        <w:pStyle w:val="berschrift2"/>
      </w:pPr>
      <w:bookmarkStart w:id="68" w:name="_Toc464115853"/>
      <w:bookmarkStart w:id="69" w:name="_Toc464117657"/>
      <w:bookmarkStart w:id="70" w:name="_Toc472704868"/>
      <w:bookmarkStart w:id="71" w:name="_Toc474356378"/>
      <w:bookmarkStart w:id="72" w:name="_Toc474601548"/>
      <w:r w:rsidRPr="004C0CC3">
        <w:t>Sandfilteranlagen</w:t>
      </w:r>
      <w:bookmarkEnd w:id="68"/>
      <w:bookmarkEnd w:id="69"/>
      <w:bookmarkEnd w:id="70"/>
      <w:bookmarkEnd w:id="71"/>
      <w:bookmarkEnd w:id="72"/>
    </w:p>
    <w:p w:rsidR="00300ACF" w:rsidRDefault="00300ACF" w:rsidP="00300ACF">
      <w:r w:rsidRPr="00EA2050">
        <w:t>Für diese Anlagen gelten als Bemessungsgrundlage unter Berücksichtigung des Beckeninhaltes und der Wasserbelastung folgende Formeln:</w:t>
      </w:r>
    </w:p>
    <w:tbl>
      <w:tblPr>
        <w:tblStyle w:val="Gitternetztabelle4Akzent1"/>
        <w:tblW w:w="4553" w:type="dxa"/>
        <w:tblLook w:val="04A0" w:firstRow="1" w:lastRow="0" w:firstColumn="1" w:lastColumn="0" w:noHBand="0" w:noVBand="1"/>
      </w:tblPr>
      <w:tblGrid>
        <w:gridCol w:w="4553"/>
      </w:tblGrid>
      <w:tr w:rsidR="004E7777" w:rsidRPr="007415D0" w:rsidTr="004E7777">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7415D0" w:rsidRDefault="004E7777" w:rsidP="00664E0E">
            <w:pPr>
              <w:rPr>
                <w:rFonts w:cstheme="minorHAnsi"/>
              </w:rPr>
            </w:pPr>
            <w:r>
              <w:rPr>
                <w:rFonts w:cstheme="minorHAnsi"/>
              </w:rPr>
              <w:t>Formeln für Sandfilteranlagen</w:t>
            </w:r>
          </w:p>
        </w:tc>
      </w:tr>
      <w:tr w:rsidR="004E7777" w:rsidRPr="007415D0" w:rsidTr="004E777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V Q = V/t (m³/h)</w:t>
            </w:r>
          </w:p>
        </w:tc>
      </w:tr>
      <w:tr w:rsidR="004E7777" w:rsidRPr="007415D0" w:rsidTr="004E7777">
        <w:trPr>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Q = Filtervolumenstrom (m³/h)</w:t>
            </w:r>
          </w:p>
        </w:tc>
      </w:tr>
      <w:tr w:rsidR="004E7777" w:rsidRPr="007415D0" w:rsidTr="004E777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V= Beckeninhalt (m³)</w:t>
            </w:r>
          </w:p>
        </w:tc>
      </w:tr>
      <w:tr w:rsidR="004E7777" w:rsidRPr="007415D0" w:rsidTr="004E7777">
        <w:trPr>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t = Beckenwasser – Umwälzzeit (h)</w:t>
            </w:r>
          </w:p>
        </w:tc>
      </w:tr>
      <w:tr w:rsidR="004E7777" w:rsidRPr="007415D0" w:rsidTr="004E777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Beis</w:t>
            </w:r>
            <w:bookmarkStart w:id="73" w:name="_GoBack"/>
            <w:bookmarkEnd w:id="73"/>
            <w:r w:rsidRPr="00383D44">
              <w:rPr>
                <w:rFonts w:cstheme="minorHAnsi"/>
              </w:rPr>
              <w:t>piel für Becken 4 m x 8 m rechteckig:</w:t>
            </w:r>
          </w:p>
        </w:tc>
      </w:tr>
      <w:tr w:rsidR="004E7777" w:rsidRPr="007415D0" w:rsidTr="004E7777">
        <w:trPr>
          <w:trHeight w:val="397"/>
        </w:trPr>
        <w:tc>
          <w:tcPr>
            <w:cnfStyle w:val="001000000000" w:firstRow="0" w:lastRow="0" w:firstColumn="1" w:lastColumn="0" w:oddVBand="0" w:evenVBand="0" w:oddHBand="0" w:evenHBand="0" w:firstRowFirstColumn="0" w:firstRowLastColumn="0" w:lastRowFirstColumn="0" w:lastRowLastColumn="0"/>
            <w:tcW w:w="4553" w:type="dxa"/>
            <w:vAlign w:val="center"/>
          </w:tcPr>
          <w:p w:rsidR="004E7777" w:rsidRPr="00383D44" w:rsidRDefault="004E7777" w:rsidP="00664E0E">
            <w:pPr>
              <w:rPr>
                <w:rFonts w:cstheme="minorHAnsi"/>
              </w:rPr>
            </w:pPr>
            <w:r w:rsidRPr="00383D44">
              <w:rPr>
                <w:rFonts w:cstheme="minorHAnsi"/>
              </w:rPr>
              <w:t>Q = [(4 x 8) x 1.5] / 5 * 9.6 m³/h</w:t>
            </w:r>
          </w:p>
        </w:tc>
      </w:tr>
    </w:tbl>
    <w:p w:rsidR="00300ACF" w:rsidRPr="004C0CC3" w:rsidRDefault="00300ACF" w:rsidP="00300ACF">
      <w:pPr>
        <w:pStyle w:val="berschrift1"/>
      </w:pPr>
      <w:bookmarkStart w:id="74" w:name="_Toc464115873"/>
      <w:bookmarkStart w:id="75" w:name="_Toc464117659"/>
      <w:bookmarkStart w:id="76" w:name="_Toc472704870"/>
      <w:bookmarkStart w:id="77" w:name="_Toc474356380"/>
      <w:bookmarkStart w:id="78" w:name="_Toc474601549"/>
      <w:r w:rsidRPr="004C0CC3">
        <w:lastRenderedPageBreak/>
        <w:t>Energie/Heizung</w:t>
      </w:r>
      <w:bookmarkEnd w:id="74"/>
      <w:bookmarkEnd w:id="75"/>
      <w:bookmarkEnd w:id="76"/>
      <w:bookmarkEnd w:id="77"/>
      <w:bookmarkEnd w:id="78"/>
    </w:p>
    <w:p w:rsidR="00D07EF6" w:rsidRDefault="00D07EF6" w:rsidP="00D07EF6">
      <w:pPr>
        <w:pStyle w:val="berschrift2"/>
      </w:pPr>
      <w:bookmarkStart w:id="79" w:name="_Toc474601550"/>
      <w:r>
        <w:t>Allgemeine Hinweise</w:t>
      </w:r>
      <w:bookmarkEnd w:id="79"/>
    </w:p>
    <w:p w:rsidR="00300ACF" w:rsidRDefault="00300ACF" w:rsidP="00300ACF">
      <w:r w:rsidRPr="00EA2050">
        <w:t>Die örtlichen Vorschriften sind für den Bezug von Energie und den Einbau und Betrieb von Heizungen zu beachten. Auf der Homepage www.aquasuisse.ch sind die kantonalen Ansprechpartner (Energiefachstelle) ersichtlich.</w:t>
      </w:r>
    </w:p>
    <w:p w:rsidR="00300ACF" w:rsidRPr="004C0CC3" w:rsidRDefault="00300ACF" w:rsidP="00300ACF">
      <w:pPr>
        <w:pStyle w:val="berschrift2"/>
      </w:pPr>
      <w:bookmarkStart w:id="80" w:name="_Toc464115874"/>
      <w:bookmarkStart w:id="81" w:name="_Toc464117660"/>
      <w:bookmarkStart w:id="82" w:name="_Toc472704871"/>
      <w:bookmarkStart w:id="83" w:name="_Toc474356381"/>
      <w:bookmarkStart w:id="84" w:name="_Toc474601551"/>
      <w:r w:rsidRPr="004C0CC3">
        <w:t>Heizung von Schwimmbädern</w:t>
      </w:r>
      <w:bookmarkEnd w:id="80"/>
      <w:bookmarkEnd w:id="81"/>
      <w:bookmarkEnd w:id="82"/>
      <w:bookmarkEnd w:id="83"/>
      <w:bookmarkEnd w:id="84"/>
    </w:p>
    <w:p w:rsidR="00300ACF" w:rsidRDefault="00300ACF" w:rsidP="00300ACF">
      <w:r w:rsidRPr="00EA2050">
        <w:t>Zur Erwärmung des Schwimmbadwassers dürfen insbesondere nur erneuerbare Energien eingesetzt werden. Man unterscheidet Wärmebedarf und Wärmeverlust bei der Berechnung. Massgebend ist auch die Verdunstung. Ein Schwimmbad sollte in der Regel innert 2</w:t>
      </w:r>
      <w:r w:rsidR="00B1583F">
        <w:t>–</w:t>
      </w:r>
      <w:r w:rsidRPr="00EA2050">
        <w:t>3 Tagen aufgeheizt werden können. Für die Erwärmung eines Beckens 8 x 4 x 1.4 m gilt folgende Faustregel (ohne Berücksichtigung von eventuellen Verlusten):</w:t>
      </w:r>
    </w:p>
    <w:tbl>
      <w:tblPr>
        <w:tblStyle w:val="Gitternetztabelle4Akzent1"/>
        <w:tblW w:w="0" w:type="auto"/>
        <w:tblLook w:val="04A0" w:firstRow="1" w:lastRow="0" w:firstColumn="1" w:lastColumn="0" w:noHBand="0" w:noVBand="1"/>
      </w:tblPr>
      <w:tblGrid>
        <w:gridCol w:w="1571"/>
        <w:gridCol w:w="1683"/>
        <w:gridCol w:w="2561"/>
      </w:tblGrid>
      <w:tr w:rsidR="00597842" w:rsidRPr="00597842" w:rsidTr="002E77E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Wassermenge</w:t>
            </w:r>
          </w:p>
        </w:tc>
        <w:tc>
          <w:tcPr>
            <w:tcW w:w="0" w:type="auto"/>
            <w:vAlign w:val="center"/>
          </w:tcPr>
          <w:p w:rsidR="00597842" w:rsidRPr="00597842" w:rsidRDefault="00597842" w:rsidP="002E77E3">
            <w:pPr>
              <w:jc w:val="right"/>
              <w:cnfStyle w:val="100000000000" w:firstRow="1" w:lastRow="0" w:firstColumn="0" w:lastColumn="0" w:oddVBand="0" w:evenVBand="0" w:oddHBand="0" w:evenHBand="0" w:firstRowFirstColumn="0" w:firstRowLastColumn="0" w:lastRowFirstColumn="0" w:lastRowLastColumn="0"/>
              <w:rPr>
                <w:rFonts w:cstheme="minorHAnsi"/>
              </w:rPr>
            </w:pPr>
            <w:r w:rsidRPr="00597842">
              <w:rPr>
                <w:rFonts w:cstheme="minorHAnsi"/>
              </w:rPr>
              <w:t>Erwärmung um</w:t>
            </w:r>
          </w:p>
        </w:tc>
        <w:tc>
          <w:tcPr>
            <w:tcW w:w="0" w:type="auto"/>
            <w:vAlign w:val="center"/>
          </w:tcPr>
          <w:p w:rsidR="00597842" w:rsidRPr="00597842" w:rsidRDefault="00597842" w:rsidP="002E77E3">
            <w:pPr>
              <w:jc w:val="right"/>
              <w:cnfStyle w:val="100000000000" w:firstRow="1" w:lastRow="0" w:firstColumn="0" w:lastColumn="0" w:oddVBand="0" w:evenVBand="0" w:oddHBand="0" w:evenHBand="0" w:firstRowFirstColumn="0" w:firstRowLastColumn="0" w:lastRowFirstColumn="0" w:lastRowLastColumn="0"/>
              <w:rPr>
                <w:rFonts w:cstheme="minorHAnsi"/>
              </w:rPr>
            </w:pPr>
            <w:r w:rsidRPr="00597842">
              <w:rPr>
                <w:rFonts w:cstheme="minorHAnsi"/>
              </w:rPr>
              <w:t>benötigte Energiemenge</w:t>
            </w:r>
          </w:p>
        </w:tc>
      </w:tr>
      <w:tr w:rsidR="00597842" w:rsidRPr="00597842" w:rsidTr="002E77E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1 m</w:t>
            </w:r>
            <w:r w:rsidRPr="00597842">
              <w:rPr>
                <w:rFonts w:cstheme="minorHAnsi"/>
                <w:vertAlign w:val="superscript"/>
              </w:rPr>
              <w:t>3</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597842">
              <w:rPr>
                <w:rFonts w:cstheme="minorHAnsi"/>
              </w:rPr>
              <w:t>1 °C</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b/>
              </w:rPr>
            </w:pPr>
            <w:r w:rsidRPr="00597842">
              <w:rPr>
                <w:rFonts w:cstheme="minorHAnsi"/>
              </w:rPr>
              <w:t>1.3 kW</w:t>
            </w:r>
          </w:p>
        </w:tc>
      </w:tr>
      <w:tr w:rsidR="00597842" w:rsidRPr="00597842" w:rsidTr="002E77E3">
        <w:trPr>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5 m</w:t>
            </w:r>
            <w:r w:rsidRPr="00597842">
              <w:rPr>
                <w:rFonts w:cstheme="minorHAnsi"/>
                <w:vertAlign w:val="superscript"/>
              </w:rPr>
              <w:t>3</w:t>
            </w:r>
          </w:p>
        </w:tc>
        <w:tc>
          <w:tcPr>
            <w:tcW w:w="0" w:type="auto"/>
            <w:vAlign w:val="center"/>
          </w:tcPr>
          <w:p w:rsidR="00597842" w:rsidRPr="00597842" w:rsidRDefault="00597842" w:rsidP="002E77E3">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597842">
              <w:rPr>
                <w:rFonts w:cstheme="minorHAnsi"/>
              </w:rPr>
              <w:t>1 °C</w:t>
            </w:r>
          </w:p>
        </w:tc>
        <w:tc>
          <w:tcPr>
            <w:tcW w:w="0" w:type="auto"/>
            <w:vAlign w:val="center"/>
          </w:tcPr>
          <w:p w:rsidR="00597842" w:rsidRPr="00597842" w:rsidRDefault="00597842" w:rsidP="002E77E3">
            <w:pPr>
              <w:jc w:val="right"/>
              <w:cnfStyle w:val="000000000000" w:firstRow="0" w:lastRow="0" w:firstColumn="0" w:lastColumn="0" w:oddVBand="0" w:evenVBand="0" w:oddHBand="0" w:evenHBand="0" w:firstRowFirstColumn="0" w:firstRowLastColumn="0" w:lastRowFirstColumn="0" w:lastRowLastColumn="0"/>
              <w:rPr>
                <w:rFonts w:cstheme="minorHAnsi"/>
                <w:b/>
              </w:rPr>
            </w:pPr>
            <w:r w:rsidRPr="00597842">
              <w:rPr>
                <w:rFonts w:cstheme="minorHAnsi"/>
              </w:rPr>
              <w:t>6.5 kW</w:t>
            </w:r>
          </w:p>
        </w:tc>
      </w:tr>
      <w:tr w:rsidR="00597842" w:rsidRPr="00597842" w:rsidTr="002E77E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10 m</w:t>
            </w:r>
            <w:r w:rsidRPr="00597842">
              <w:rPr>
                <w:rFonts w:cstheme="minorHAnsi"/>
                <w:vertAlign w:val="superscript"/>
              </w:rPr>
              <w:t>3</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597842">
              <w:rPr>
                <w:rFonts w:cstheme="minorHAnsi"/>
              </w:rPr>
              <w:t>2 °C</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b/>
              </w:rPr>
            </w:pPr>
            <w:r w:rsidRPr="00597842">
              <w:rPr>
                <w:rFonts w:cstheme="minorHAnsi"/>
              </w:rPr>
              <w:t>26.0 kW</w:t>
            </w:r>
          </w:p>
        </w:tc>
      </w:tr>
      <w:tr w:rsidR="00597842" w:rsidRPr="00597842" w:rsidTr="002E77E3">
        <w:trPr>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15 m</w:t>
            </w:r>
            <w:r w:rsidRPr="00597842">
              <w:rPr>
                <w:rFonts w:cstheme="minorHAnsi"/>
                <w:vertAlign w:val="superscript"/>
              </w:rPr>
              <w:t>3</w:t>
            </w:r>
          </w:p>
        </w:tc>
        <w:tc>
          <w:tcPr>
            <w:tcW w:w="0" w:type="auto"/>
            <w:vAlign w:val="center"/>
          </w:tcPr>
          <w:p w:rsidR="00597842" w:rsidRPr="00597842" w:rsidRDefault="00597842" w:rsidP="002E77E3">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597842">
              <w:rPr>
                <w:rFonts w:cstheme="minorHAnsi"/>
              </w:rPr>
              <w:t>3 °C</w:t>
            </w:r>
          </w:p>
        </w:tc>
        <w:tc>
          <w:tcPr>
            <w:tcW w:w="0" w:type="auto"/>
            <w:vAlign w:val="center"/>
          </w:tcPr>
          <w:p w:rsidR="00597842" w:rsidRPr="00597842" w:rsidRDefault="00597842" w:rsidP="002E77E3">
            <w:pPr>
              <w:jc w:val="right"/>
              <w:cnfStyle w:val="000000000000" w:firstRow="0" w:lastRow="0" w:firstColumn="0" w:lastColumn="0" w:oddVBand="0" w:evenVBand="0" w:oddHBand="0" w:evenHBand="0" w:firstRowFirstColumn="0" w:firstRowLastColumn="0" w:lastRowFirstColumn="0" w:lastRowLastColumn="0"/>
              <w:rPr>
                <w:rFonts w:cstheme="minorHAnsi"/>
                <w:b/>
              </w:rPr>
            </w:pPr>
            <w:r w:rsidRPr="00597842">
              <w:rPr>
                <w:rFonts w:cstheme="minorHAnsi"/>
              </w:rPr>
              <w:t>58.5 kW</w:t>
            </w:r>
          </w:p>
        </w:tc>
      </w:tr>
      <w:tr w:rsidR="00597842" w:rsidRPr="00597842" w:rsidTr="002E77E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rsidR="00597842" w:rsidRPr="00597842" w:rsidRDefault="00597842" w:rsidP="002E77E3">
            <w:pPr>
              <w:jc w:val="right"/>
              <w:rPr>
                <w:rFonts w:cstheme="minorHAnsi"/>
              </w:rPr>
            </w:pPr>
            <w:r w:rsidRPr="00597842">
              <w:rPr>
                <w:rFonts w:cstheme="minorHAnsi"/>
              </w:rPr>
              <w:t>20 m</w:t>
            </w:r>
            <w:r w:rsidRPr="00597842">
              <w:rPr>
                <w:rFonts w:cstheme="minorHAnsi"/>
                <w:vertAlign w:val="superscript"/>
              </w:rPr>
              <w:t>3</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597842">
              <w:rPr>
                <w:rFonts w:cstheme="minorHAnsi"/>
              </w:rPr>
              <w:t>5 °C</w:t>
            </w:r>
          </w:p>
        </w:tc>
        <w:tc>
          <w:tcPr>
            <w:tcW w:w="0" w:type="auto"/>
            <w:vAlign w:val="center"/>
          </w:tcPr>
          <w:p w:rsidR="00597842" w:rsidRPr="00597842" w:rsidRDefault="00597842" w:rsidP="002E77E3">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597842">
              <w:rPr>
                <w:rFonts w:cstheme="minorHAnsi"/>
              </w:rPr>
              <w:t>130.0 kW</w:t>
            </w:r>
          </w:p>
        </w:tc>
      </w:tr>
    </w:tbl>
    <w:p w:rsidR="00300ACF" w:rsidRPr="004C0CC3" w:rsidRDefault="00300ACF" w:rsidP="00D07EF6">
      <w:pPr>
        <w:pStyle w:val="berschrift2"/>
      </w:pPr>
      <w:bookmarkStart w:id="85" w:name="_Toc464117661"/>
      <w:bookmarkStart w:id="86" w:name="_Toc474356382"/>
      <w:bookmarkStart w:id="87" w:name="_Toc474601552"/>
      <w:r w:rsidRPr="004C0CC3">
        <w:t>Wärmetauscher</w:t>
      </w:r>
      <w:bookmarkEnd w:id="85"/>
      <w:bookmarkEnd w:id="86"/>
      <w:bookmarkEnd w:id="87"/>
    </w:p>
    <w:p w:rsidR="00300ACF" w:rsidRDefault="00300ACF" w:rsidP="00300ACF">
      <w:r w:rsidRPr="004C0CC3">
        <w:t>Das System des Wärmetauschers funktioniert mittels zweier Hydraulikkreise, die gegeneinander fliessen. In dem einen fliesst das warme Wasser, das von der Energiequelle kommt (</w:t>
      </w:r>
      <w:r w:rsidR="001008B7">
        <w:t>z. B.</w:t>
      </w:r>
      <w:r w:rsidRPr="004C0CC3">
        <w:t xml:space="preserve"> von der Erdwärmesonde oder Solarkollektor), in dem anderen das zu erwärmende Schwimmbadwasser. Unter Verwendung von Wärmeleitmaterialien werden beide Kreise so aneinander vorbeigeführt, dass sie Wärme austauschen.</w:t>
      </w:r>
      <w:bookmarkStart w:id="88" w:name="_Toc464117662"/>
    </w:p>
    <w:p w:rsidR="00300ACF" w:rsidRPr="004C0CC3" w:rsidRDefault="00300ACF" w:rsidP="00D07EF6">
      <w:pPr>
        <w:pStyle w:val="berschrift2"/>
      </w:pPr>
      <w:r w:rsidRPr="004C0CC3">
        <w:t xml:space="preserve"> </w:t>
      </w:r>
      <w:bookmarkStart w:id="89" w:name="_Toc474356383"/>
      <w:bookmarkStart w:id="90" w:name="_Toc474601553"/>
      <w:r w:rsidRPr="004C0CC3">
        <w:t>Wärmepumpen</w:t>
      </w:r>
      <w:bookmarkEnd w:id="88"/>
      <w:bookmarkEnd w:id="89"/>
      <w:bookmarkEnd w:id="90"/>
    </w:p>
    <w:p w:rsidR="00300ACF" w:rsidRDefault="00300ACF" w:rsidP="00300ACF">
      <w:r w:rsidRPr="004C0CC3">
        <w:t>Als Wärmequelle für die Beckenwassererwärmung eignen sich Luft, Wasser oder Erdwärme. Betrieben werden Wärmepumpen mit Strom. Alle Aufstellungs-, Geräusch-, Energie- und Wartungskosten sowie Wirkungsgrade sind zu berücksichtigen. Der Wärmetauscher ist in diesem System integriert.</w:t>
      </w:r>
    </w:p>
    <w:p w:rsidR="00300ACF" w:rsidRPr="004C0CC3" w:rsidRDefault="00300ACF" w:rsidP="00D07EF6">
      <w:pPr>
        <w:pStyle w:val="berschrift2"/>
      </w:pPr>
      <w:bookmarkStart w:id="91" w:name="_Toc464117663"/>
      <w:bookmarkStart w:id="92" w:name="_Toc474356384"/>
      <w:bookmarkStart w:id="93" w:name="_Toc474601554"/>
      <w:r w:rsidRPr="004C0CC3">
        <w:t>Solarabsorber (Schlauchkollektoren)</w:t>
      </w:r>
      <w:bookmarkEnd w:id="91"/>
      <w:bookmarkEnd w:id="92"/>
      <w:bookmarkEnd w:id="93"/>
    </w:p>
    <w:p w:rsidR="00300ACF" w:rsidRPr="004C0CC3" w:rsidRDefault="00300ACF" w:rsidP="00300ACF">
      <w:r w:rsidRPr="004C0CC3">
        <w:t>Solarabsorber sind ein passives Heizsystem, d.</w:t>
      </w:r>
      <w:r>
        <w:t> </w:t>
      </w:r>
      <w:r w:rsidRPr="004C0CC3">
        <w:t xml:space="preserve">h. sie können nur Wärme erzeugen, wenn auch Sonneneinstrahlung vorhanden ist. Durch spezielle Kunststoffrohre, die </w:t>
      </w:r>
      <w:r w:rsidR="001008B7">
        <w:t>z. B.</w:t>
      </w:r>
      <w:r w:rsidRPr="004C0CC3">
        <w:t xml:space="preserve"> auf einem Dach verlegt werden, fliesst ein Teil des Schwimmbadwassers hindurch und wird durch die Sonneneinstrahlung aufgewärmt. Mit einer Schwimmbadabdeckung kann der Wärmeverlust bedeutend gesenkt werden.</w:t>
      </w:r>
    </w:p>
    <w:sectPr w:rsidR="00300ACF" w:rsidRPr="004C0CC3" w:rsidSect="00604BC3">
      <w:footerReference w:type="default" r:id="rId12"/>
      <w:pgSz w:w="11906" w:h="16838"/>
      <w:pgMar w:top="1134"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463" w:rsidRDefault="008A4463" w:rsidP="0089521A">
      <w:pPr>
        <w:spacing w:after="0" w:line="240" w:lineRule="auto"/>
      </w:pPr>
      <w:r>
        <w:separator/>
      </w:r>
    </w:p>
  </w:endnote>
  <w:endnote w:type="continuationSeparator" w:id="0">
    <w:p w:rsidR="008A4463" w:rsidRDefault="008A4463" w:rsidP="00895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6"/>
      <w:gridCol w:w="1814"/>
    </w:tblGrid>
    <w:sdt>
      <w:sdtPr>
        <w:rPr>
          <w:rFonts w:asciiTheme="majorHAnsi" w:eastAsiaTheme="majorEastAsia" w:hAnsiTheme="majorHAnsi" w:cstheme="majorBidi"/>
          <w:sz w:val="20"/>
          <w:szCs w:val="20"/>
        </w:rPr>
        <w:id w:val="-1988702303"/>
        <w:docPartObj>
          <w:docPartGallery w:val="Page Numbers (Bottom of Page)"/>
          <w:docPartUnique/>
        </w:docPartObj>
      </w:sdtPr>
      <w:sdtEndPr>
        <w:rPr>
          <w:rFonts w:asciiTheme="minorHAnsi" w:eastAsiaTheme="minorHAnsi" w:hAnsiTheme="minorHAnsi" w:cstheme="minorBidi"/>
          <w:sz w:val="23"/>
          <w:szCs w:val="22"/>
        </w:rPr>
      </w:sdtEndPr>
      <w:sdtContent>
        <w:tr w:rsidR="00604BC3">
          <w:trPr>
            <w:trHeight w:val="727"/>
          </w:trPr>
          <w:tc>
            <w:tcPr>
              <w:tcW w:w="4000" w:type="pct"/>
              <w:tcBorders>
                <w:right w:val="triple" w:sz="4" w:space="0" w:color="4472C4" w:themeColor="accent1"/>
              </w:tcBorders>
            </w:tcPr>
            <w:p w:rsidR="00604BC3" w:rsidRDefault="00604BC3">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rsidR="00604BC3" w:rsidRDefault="00604BC3">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383D44" w:rsidRPr="00383D44">
                <w:rPr>
                  <w:noProof/>
                  <w:lang w:val="de-DE"/>
                </w:rPr>
                <w:t>6</w:t>
              </w:r>
              <w:r>
                <w:fldChar w:fldCharType="end"/>
              </w:r>
            </w:p>
          </w:tc>
        </w:tr>
      </w:sdtContent>
    </w:sdt>
  </w:tbl>
  <w:p w:rsidR="004E3FB2" w:rsidRDefault="008A4463" w:rsidP="0089521A">
    <w:pPr>
      <w:pStyle w:val="Fuzeil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463" w:rsidRDefault="008A4463" w:rsidP="0089521A">
      <w:pPr>
        <w:spacing w:after="0" w:line="240" w:lineRule="auto"/>
      </w:pPr>
      <w:r>
        <w:separator/>
      </w:r>
    </w:p>
  </w:footnote>
  <w:footnote w:type="continuationSeparator" w:id="0">
    <w:p w:rsidR="008A4463" w:rsidRDefault="008A4463" w:rsidP="00895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73564"/>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58421FB2"/>
    <w:multiLevelType w:val="multilevel"/>
    <w:tmpl w:val="F6E2FD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A8C183C"/>
    <w:multiLevelType w:val="hybridMultilevel"/>
    <w:tmpl w:val="ACC0E9AC"/>
    <w:lvl w:ilvl="0" w:tplc="1A8A6C2E">
      <w:start w:val="1"/>
      <w:numFmt w:val="bullet"/>
      <w:pStyle w:val="PoolAufzhlung"/>
      <w:lvlText w:val=""/>
      <w:lvlJc w:val="left"/>
      <w:pPr>
        <w:ind w:left="360" w:hanging="360"/>
      </w:pPr>
      <w:rPr>
        <w:rFonts w:ascii="Wingdings" w:hAnsi="Wingdings" w:hint="default"/>
        <w:color w:val="1F3864" w:themeColor="accent1" w:themeShade="8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drawingGridHorizontalSpacing w:val="142"/>
  <w:drawingGridVerticalSpacing w:val="14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ACF"/>
    <w:rsid w:val="000022E0"/>
    <w:rsid w:val="000229DE"/>
    <w:rsid w:val="0004339C"/>
    <w:rsid w:val="000B4BAB"/>
    <w:rsid w:val="001008B7"/>
    <w:rsid w:val="00155E31"/>
    <w:rsid w:val="00162900"/>
    <w:rsid w:val="0017758A"/>
    <w:rsid w:val="00182527"/>
    <w:rsid w:val="002006D4"/>
    <w:rsid w:val="002E77E3"/>
    <w:rsid w:val="00300ACF"/>
    <w:rsid w:val="00335D7D"/>
    <w:rsid w:val="00383D44"/>
    <w:rsid w:val="003A3D6B"/>
    <w:rsid w:val="00434E10"/>
    <w:rsid w:val="004E59D6"/>
    <w:rsid w:val="004E7777"/>
    <w:rsid w:val="00500AFB"/>
    <w:rsid w:val="00572BB7"/>
    <w:rsid w:val="005870E4"/>
    <w:rsid w:val="00597842"/>
    <w:rsid w:val="005B38FF"/>
    <w:rsid w:val="00604BC3"/>
    <w:rsid w:val="00645D2C"/>
    <w:rsid w:val="006467F9"/>
    <w:rsid w:val="00656226"/>
    <w:rsid w:val="006C2746"/>
    <w:rsid w:val="006E4246"/>
    <w:rsid w:val="006F2567"/>
    <w:rsid w:val="00721183"/>
    <w:rsid w:val="0074569A"/>
    <w:rsid w:val="0082318A"/>
    <w:rsid w:val="008429B5"/>
    <w:rsid w:val="008660B0"/>
    <w:rsid w:val="0089521A"/>
    <w:rsid w:val="008A4463"/>
    <w:rsid w:val="008C4FE5"/>
    <w:rsid w:val="0090136C"/>
    <w:rsid w:val="0095079B"/>
    <w:rsid w:val="009974C3"/>
    <w:rsid w:val="00A02884"/>
    <w:rsid w:val="00B00D13"/>
    <w:rsid w:val="00B00E35"/>
    <w:rsid w:val="00B11EA0"/>
    <w:rsid w:val="00B1583F"/>
    <w:rsid w:val="00BE26AC"/>
    <w:rsid w:val="00C04682"/>
    <w:rsid w:val="00C165F2"/>
    <w:rsid w:val="00C20D4C"/>
    <w:rsid w:val="00C36780"/>
    <w:rsid w:val="00C41B08"/>
    <w:rsid w:val="00D07EF6"/>
    <w:rsid w:val="00E84D6C"/>
    <w:rsid w:val="00E945AC"/>
    <w:rsid w:val="00F27A69"/>
    <w:rsid w:val="00F47E82"/>
    <w:rsid w:val="00FB4D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6BD48-96DC-43A6-B0E8-287D5D6F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B38FF"/>
    <w:rPr>
      <w:rFonts w:eastAsiaTheme="minorHAnsi"/>
      <w:sz w:val="23"/>
    </w:rPr>
  </w:style>
  <w:style w:type="paragraph" w:styleId="berschrift1">
    <w:name w:val="heading 1"/>
    <w:basedOn w:val="Standard"/>
    <w:next w:val="Standard"/>
    <w:link w:val="berschrift1Zchn"/>
    <w:uiPriority w:val="9"/>
    <w:qFormat/>
    <w:rsid w:val="00182527"/>
    <w:pPr>
      <w:keepLines/>
      <w:pageBreakBefore/>
      <w:numPr>
        <w:numId w:val="3"/>
      </w:numPr>
      <w:spacing w:before="360" w:after="40"/>
      <w:ind w:left="567" w:hanging="567"/>
      <w:outlineLvl w:val="0"/>
    </w:pPr>
    <w:rPr>
      <w:rFonts w:eastAsiaTheme="majorEastAsia" w:cstheme="majorBidi"/>
      <w:b/>
      <w:color w:val="1F3864" w:themeColor="accent1" w:themeShade="80"/>
      <w:sz w:val="28"/>
      <w:szCs w:val="32"/>
    </w:rPr>
  </w:style>
  <w:style w:type="paragraph" w:styleId="berschrift2">
    <w:name w:val="heading 2"/>
    <w:basedOn w:val="Standard"/>
    <w:next w:val="Standard"/>
    <w:link w:val="berschrift2Zchn"/>
    <w:uiPriority w:val="9"/>
    <w:unhideWhenUsed/>
    <w:qFormat/>
    <w:rsid w:val="00C165F2"/>
    <w:pPr>
      <w:keepNext/>
      <w:keepLines/>
      <w:numPr>
        <w:ilvl w:val="1"/>
        <w:numId w:val="3"/>
      </w:numPr>
      <w:spacing w:before="300" w:after="60"/>
      <w:ind w:left="578" w:hanging="578"/>
      <w:outlineLvl w:val="1"/>
    </w:pPr>
    <w:rPr>
      <w:rFonts w:eastAsiaTheme="majorEastAsia" w:cstheme="majorBidi"/>
      <w:b/>
      <w:color w:val="002060"/>
      <w:sz w:val="24"/>
      <w:szCs w:val="26"/>
    </w:rPr>
  </w:style>
  <w:style w:type="paragraph" w:styleId="berschrift3">
    <w:name w:val="heading 3"/>
    <w:basedOn w:val="Standard"/>
    <w:next w:val="Standard"/>
    <w:link w:val="berschrift3Zchn"/>
    <w:uiPriority w:val="9"/>
    <w:unhideWhenUsed/>
    <w:qFormat/>
    <w:rsid w:val="00300ACF"/>
    <w:pPr>
      <w:keepNext/>
      <w:keepLines/>
      <w:numPr>
        <w:ilvl w:val="2"/>
        <w:numId w:val="3"/>
      </w:numPr>
      <w:spacing w:before="40" w:after="40"/>
      <w:outlineLvl w:val="2"/>
    </w:pPr>
    <w:rPr>
      <w:rFonts w:eastAsiaTheme="majorEastAsia" w:cstheme="majorBidi"/>
      <w:b/>
      <w:color w:val="1F3763" w:themeColor="accent1" w:themeShade="7F"/>
      <w:sz w:val="24"/>
      <w:szCs w:val="24"/>
    </w:rPr>
  </w:style>
  <w:style w:type="paragraph" w:styleId="berschrift4">
    <w:name w:val="heading 4"/>
    <w:basedOn w:val="Standard"/>
    <w:next w:val="Standard"/>
    <w:link w:val="berschrift4Zchn"/>
    <w:uiPriority w:val="9"/>
    <w:unhideWhenUsed/>
    <w:qFormat/>
    <w:rsid w:val="00300ACF"/>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300ACF"/>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300ACF"/>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300AC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300ACF"/>
    <w:pPr>
      <w:keepNext/>
      <w:keepLines/>
      <w:numPr>
        <w:ilvl w:val="7"/>
        <w:numId w:val="3"/>
      </w:numPr>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300ACF"/>
    <w:pPr>
      <w:keepNext/>
      <w:keepLines/>
      <w:numPr>
        <w:ilvl w:val="8"/>
        <w:numId w:val="3"/>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2527"/>
    <w:rPr>
      <w:rFonts w:eastAsiaTheme="majorEastAsia" w:cstheme="majorBidi"/>
      <w:b/>
      <w:color w:val="1F3864" w:themeColor="accent1" w:themeShade="80"/>
      <w:sz w:val="28"/>
      <w:szCs w:val="32"/>
    </w:rPr>
  </w:style>
  <w:style w:type="character" w:customStyle="1" w:styleId="berschrift2Zchn">
    <w:name w:val="Überschrift 2 Zchn"/>
    <w:basedOn w:val="Absatz-Standardschriftart"/>
    <w:link w:val="berschrift2"/>
    <w:uiPriority w:val="9"/>
    <w:rsid w:val="00C165F2"/>
    <w:rPr>
      <w:rFonts w:eastAsiaTheme="majorEastAsia" w:cstheme="majorBidi"/>
      <w:b/>
      <w:color w:val="002060"/>
      <w:sz w:val="24"/>
      <w:szCs w:val="26"/>
    </w:rPr>
  </w:style>
  <w:style w:type="character" w:customStyle="1" w:styleId="berschrift3Zchn">
    <w:name w:val="Überschrift 3 Zchn"/>
    <w:basedOn w:val="Absatz-Standardschriftart"/>
    <w:link w:val="berschrift3"/>
    <w:uiPriority w:val="9"/>
    <w:rsid w:val="00300ACF"/>
    <w:rPr>
      <w:rFonts w:eastAsiaTheme="majorEastAsia" w:cstheme="majorBidi"/>
      <w:b/>
      <w:color w:val="1F3763" w:themeColor="accent1" w:themeShade="7F"/>
      <w:sz w:val="24"/>
      <w:szCs w:val="24"/>
    </w:rPr>
  </w:style>
  <w:style w:type="character" w:customStyle="1" w:styleId="berschrift4Zchn">
    <w:name w:val="Überschrift 4 Zchn"/>
    <w:basedOn w:val="Absatz-Standardschriftart"/>
    <w:link w:val="berschrift4"/>
    <w:uiPriority w:val="9"/>
    <w:rsid w:val="00300ACF"/>
    <w:rPr>
      <w:rFonts w:asciiTheme="majorHAnsi" w:eastAsiaTheme="majorEastAsia" w:hAnsiTheme="majorHAnsi" w:cstheme="majorBidi"/>
      <w:i/>
      <w:iCs/>
      <w:color w:val="2F5496" w:themeColor="accent1" w:themeShade="BF"/>
      <w:sz w:val="21"/>
    </w:rPr>
  </w:style>
  <w:style w:type="character" w:customStyle="1" w:styleId="berschrift5Zchn">
    <w:name w:val="Überschrift 5 Zchn"/>
    <w:basedOn w:val="Absatz-Standardschriftart"/>
    <w:link w:val="berschrift5"/>
    <w:uiPriority w:val="9"/>
    <w:semiHidden/>
    <w:rsid w:val="00300ACF"/>
    <w:rPr>
      <w:rFonts w:asciiTheme="majorHAnsi" w:eastAsiaTheme="majorEastAsia" w:hAnsiTheme="majorHAnsi" w:cstheme="majorBidi"/>
      <w:color w:val="2F5496" w:themeColor="accent1" w:themeShade="BF"/>
      <w:sz w:val="21"/>
    </w:rPr>
  </w:style>
  <w:style w:type="character" w:customStyle="1" w:styleId="berschrift6Zchn">
    <w:name w:val="Überschrift 6 Zchn"/>
    <w:basedOn w:val="Absatz-Standardschriftart"/>
    <w:link w:val="berschrift6"/>
    <w:uiPriority w:val="9"/>
    <w:semiHidden/>
    <w:rsid w:val="00300ACF"/>
    <w:rPr>
      <w:rFonts w:asciiTheme="majorHAnsi" w:eastAsiaTheme="majorEastAsia" w:hAnsiTheme="majorHAnsi" w:cstheme="majorBidi"/>
      <w:color w:val="1F3763" w:themeColor="accent1" w:themeShade="7F"/>
      <w:sz w:val="21"/>
    </w:rPr>
  </w:style>
  <w:style w:type="character" w:customStyle="1" w:styleId="berschrift7Zchn">
    <w:name w:val="Überschrift 7 Zchn"/>
    <w:basedOn w:val="Absatz-Standardschriftart"/>
    <w:link w:val="berschrift7"/>
    <w:uiPriority w:val="9"/>
    <w:semiHidden/>
    <w:rsid w:val="00300ACF"/>
    <w:rPr>
      <w:rFonts w:asciiTheme="majorHAnsi" w:eastAsiaTheme="majorEastAsia" w:hAnsiTheme="majorHAnsi" w:cstheme="majorBidi"/>
      <w:i/>
      <w:iCs/>
      <w:color w:val="1F3763" w:themeColor="accent1" w:themeShade="7F"/>
      <w:sz w:val="21"/>
    </w:rPr>
  </w:style>
  <w:style w:type="character" w:customStyle="1" w:styleId="berschrift8Zchn">
    <w:name w:val="Überschrift 8 Zchn"/>
    <w:basedOn w:val="Absatz-Standardschriftart"/>
    <w:link w:val="berschrift8"/>
    <w:uiPriority w:val="9"/>
    <w:semiHidden/>
    <w:rsid w:val="00300AC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0ACF"/>
    <w:rPr>
      <w:rFonts w:asciiTheme="majorHAnsi" w:eastAsiaTheme="majorEastAsia" w:hAnsiTheme="majorHAnsi" w:cstheme="majorBidi"/>
      <w:i/>
      <w:iCs/>
      <w:color w:val="272727" w:themeColor="text1" w:themeTint="D8"/>
      <w:sz w:val="21"/>
      <w:szCs w:val="21"/>
    </w:rPr>
  </w:style>
  <w:style w:type="paragraph" w:customStyle="1" w:styleId="Poolkursiv">
    <w:name w:val="Pool_kursiv"/>
    <w:basedOn w:val="Standard"/>
    <w:rsid w:val="00300ACF"/>
    <w:pPr>
      <w:spacing w:after="60"/>
    </w:pPr>
    <w:rPr>
      <w:rFonts w:ascii="Microsoft Sans Serif" w:hAnsi="Microsoft Sans Serif" w:cs="Microsoft Sans Serif"/>
      <w:i/>
    </w:rPr>
  </w:style>
  <w:style w:type="paragraph" w:styleId="KeinLeerraum">
    <w:name w:val="No Spacing"/>
    <w:link w:val="KeinLeerraumZchn"/>
    <w:uiPriority w:val="1"/>
    <w:qFormat/>
    <w:rsid w:val="00300ACF"/>
    <w:pPr>
      <w:spacing w:after="0" w:line="240" w:lineRule="auto"/>
    </w:pPr>
    <w:rPr>
      <w:rFonts w:eastAsiaTheme="minorEastAsia"/>
      <w:lang w:eastAsia="de-CH"/>
    </w:rPr>
  </w:style>
  <w:style w:type="character" w:customStyle="1" w:styleId="KeinLeerraumZchn">
    <w:name w:val="Kein Leerraum Zchn"/>
    <w:basedOn w:val="Absatz-Standardschriftart"/>
    <w:link w:val="KeinLeerraum"/>
    <w:uiPriority w:val="1"/>
    <w:rsid w:val="00300ACF"/>
    <w:rPr>
      <w:rFonts w:eastAsiaTheme="minorEastAsia"/>
      <w:lang w:eastAsia="de-CH"/>
    </w:rPr>
  </w:style>
  <w:style w:type="paragraph" w:customStyle="1" w:styleId="PoolAufzhlung">
    <w:name w:val="Pool_Aufzählung"/>
    <w:basedOn w:val="Listenabsatz"/>
    <w:rsid w:val="00300ACF"/>
    <w:pPr>
      <w:numPr>
        <w:numId w:val="2"/>
      </w:numPr>
      <w:ind w:left="720" w:firstLine="0"/>
    </w:pPr>
  </w:style>
  <w:style w:type="paragraph" w:styleId="Fuzeile">
    <w:name w:val="footer"/>
    <w:basedOn w:val="Standard"/>
    <w:link w:val="FuzeileZchn"/>
    <w:uiPriority w:val="99"/>
    <w:unhideWhenUsed/>
    <w:rsid w:val="00300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0ACF"/>
    <w:rPr>
      <w:rFonts w:eastAsiaTheme="minorHAnsi"/>
      <w:sz w:val="21"/>
    </w:rPr>
  </w:style>
  <w:style w:type="paragraph" w:styleId="Beschriftung">
    <w:name w:val="caption"/>
    <w:basedOn w:val="Standard"/>
    <w:next w:val="Standard"/>
    <w:uiPriority w:val="35"/>
    <w:unhideWhenUsed/>
    <w:qFormat/>
    <w:rsid w:val="00300ACF"/>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1008B7"/>
    <w:pPr>
      <w:spacing w:before="240" w:after="120" w:line="240" w:lineRule="auto"/>
      <w:contextualSpacing/>
    </w:pPr>
    <w:rPr>
      <w:rFonts w:ascii="Calibri" w:eastAsiaTheme="majorEastAsia" w:hAnsi="Calibri" w:cstheme="majorBidi"/>
      <w:b/>
      <w:color w:val="000000" w:themeColor="text1"/>
      <w:spacing w:val="-10"/>
      <w:kern w:val="28"/>
      <w:sz w:val="32"/>
      <w:szCs w:val="56"/>
    </w:rPr>
  </w:style>
  <w:style w:type="character" w:customStyle="1" w:styleId="TitelZchn">
    <w:name w:val="Titel Zchn"/>
    <w:basedOn w:val="Absatz-Standardschriftart"/>
    <w:link w:val="Titel"/>
    <w:uiPriority w:val="10"/>
    <w:rsid w:val="001008B7"/>
    <w:rPr>
      <w:rFonts w:ascii="Calibri" w:eastAsiaTheme="majorEastAsia" w:hAnsi="Calibri" w:cstheme="majorBidi"/>
      <w:b/>
      <w:color w:val="000000" w:themeColor="text1"/>
      <w:spacing w:val="-10"/>
      <w:kern w:val="28"/>
      <w:sz w:val="32"/>
      <w:szCs w:val="56"/>
    </w:rPr>
  </w:style>
  <w:style w:type="table" w:styleId="Gitternetztabelle1hellAkzent5">
    <w:name w:val="Grid Table 1 Light Accent 5"/>
    <w:basedOn w:val="NormaleTabelle"/>
    <w:uiPriority w:val="46"/>
    <w:rsid w:val="00300ACF"/>
    <w:pPr>
      <w:spacing w:after="0" w:line="240" w:lineRule="auto"/>
    </w:pPr>
    <w:rPr>
      <w:rFonts w:eastAsiaTheme="minorHAnsi"/>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00ACF"/>
    <w:pPr>
      <w:ind w:left="720"/>
      <w:contextualSpacing/>
    </w:pPr>
  </w:style>
  <w:style w:type="table" w:styleId="Tabellenraster">
    <w:name w:val="Table Grid"/>
    <w:basedOn w:val="NormaleTabelle"/>
    <w:uiPriority w:val="39"/>
    <w:rsid w:val="00646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2">
    <w:name w:val="Grid Table 4 Accent 2"/>
    <w:basedOn w:val="NormaleTabelle"/>
    <w:uiPriority w:val="49"/>
    <w:rsid w:val="006467F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1">
    <w:name w:val="Grid Table 4 Accent 1"/>
    <w:basedOn w:val="NormaleTabelle"/>
    <w:uiPriority w:val="49"/>
    <w:rsid w:val="006467F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8952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521A"/>
    <w:rPr>
      <w:rFonts w:eastAsiaTheme="minorHAnsi"/>
      <w:sz w:val="23"/>
    </w:rPr>
  </w:style>
  <w:style w:type="paragraph" w:styleId="Verzeichnis1">
    <w:name w:val="toc 1"/>
    <w:basedOn w:val="Standard"/>
    <w:next w:val="Standard"/>
    <w:autoRedefine/>
    <w:uiPriority w:val="39"/>
    <w:unhideWhenUsed/>
    <w:rsid w:val="00500AFB"/>
    <w:pPr>
      <w:tabs>
        <w:tab w:val="left" w:pos="460"/>
        <w:tab w:val="right" w:leader="underscore" w:pos="9060"/>
      </w:tabs>
      <w:spacing w:before="120" w:after="120"/>
    </w:pPr>
    <w:rPr>
      <w:rFonts w:cstheme="minorHAnsi"/>
      <w:b/>
      <w:bCs/>
      <w:caps/>
      <w:sz w:val="20"/>
      <w:szCs w:val="20"/>
    </w:rPr>
  </w:style>
  <w:style w:type="paragraph" w:styleId="Verzeichnis2">
    <w:name w:val="toc 2"/>
    <w:basedOn w:val="Standard"/>
    <w:next w:val="Standard"/>
    <w:autoRedefine/>
    <w:uiPriority w:val="39"/>
    <w:unhideWhenUsed/>
    <w:rsid w:val="00500AFB"/>
    <w:pPr>
      <w:tabs>
        <w:tab w:val="left" w:pos="920"/>
        <w:tab w:val="right" w:leader="underscore" w:pos="9060"/>
      </w:tabs>
      <w:spacing w:after="0"/>
      <w:ind w:left="459"/>
    </w:pPr>
    <w:rPr>
      <w:rFonts w:cstheme="minorHAnsi"/>
      <w:smallCaps/>
      <w:sz w:val="20"/>
      <w:szCs w:val="20"/>
    </w:rPr>
  </w:style>
  <w:style w:type="paragraph" w:styleId="Verzeichnis3">
    <w:name w:val="toc 3"/>
    <w:basedOn w:val="Standard"/>
    <w:next w:val="Standard"/>
    <w:autoRedefine/>
    <w:uiPriority w:val="39"/>
    <w:unhideWhenUsed/>
    <w:rsid w:val="00656226"/>
    <w:pPr>
      <w:spacing w:after="0"/>
      <w:ind w:left="460"/>
    </w:pPr>
    <w:rPr>
      <w:rFonts w:cstheme="minorHAnsi"/>
      <w:i/>
      <w:iCs/>
      <w:sz w:val="20"/>
      <w:szCs w:val="20"/>
    </w:rPr>
  </w:style>
  <w:style w:type="paragraph" w:styleId="Verzeichnis4">
    <w:name w:val="toc 4"/>
    <w:basedOn w:val="Standard"/>
    <w:next w:val="Standard"/>
    <w:autoRedefine/>
    <w:uiPriority w:val="39"/>
    <w:unhideWhenUsed/>
    <w:rsid w:val="00656226"/>
    <w:pPr>
      <w:spacing w:after="0"/>
      <w:ind w:left="690"/>
    </w:pPr>
    <w:rPr>
      <w:rFonts w:cstheme="minorHAnsi"/>
      <w:sz w:val="18"/>
      <w:szCs w:val="18"/>
    </w:rPr>
  </w:style>
  <w:style w:type="paragraph" w:styleId="Verzeichnis5">
    <w:name w:val="toc 5"/>
    <w:basedOn w:val="Standard"/>
    <w:next w:val="Standard"/>
    <w:autoRedefine/>
    <w:uiPriority w:val="39"/>
    <w:unhideWhenUsed/>
    <w:rsid w:val="00656226"/>
    <w:pPr>
      <w:spacing w:after="0"/>
      <w:ind w:left="920"/>
    </w:pPr>
    <w:rPr>
      <w:rFonts w:cstheme="minorHAnsi"/>
      <w:sz w:val="18"/>
      <w:szCs w:val="18"/>
    </w:rPr>
  </w:style>
  <w:style w:type="paragraph" w:styleId="Verzeichnis6">
    <w:name w:val="toc 6"/>
    <w:basedOn w:val="Standard"/>
    <w:next w:val="Standard"/>
    <w:autoRedefine/>
    <w:uiPriority w:val="39"/>
    <w:unhideWhenUsed/>
    <w:rsid w:val="00656226"/>
    <w:pPr>
      <w:spacing w:after="0"/>
      <w:ind w:left="1150"/>
    </w:pPr>
    <w:rPr>
      <w:rFonts w:cstheme="minorHAnsi"/>
      <w:sz w:val="18"/>
      <w:szCs w:val="18"/>
    </w:rPr>
  </w:style>
  <w:style w:type="paragraph" w:styleId="Verzeichnis7">
    <w:name w:val="toc 7"/>
    <w:basedOn w:val="Standard"/>
    <w:next w:val="Standard"/>
    <w:autoRedefine/>
    <w:uiPriority w:val="39"/>
    <w:unhideWhenUsed/>
    <w:rsid w:val="00656226"/>
    <w:pPr>
      <w:spacing w:after="0"/>
      <w:ind w:left="1380"/>
    </w:pPr>
    <w:rPr>
      <w:rFonts w:cstheme="minorHAnsi"/>
      <w:sz w:val="18"/>
      <w:szCs w:val="18"/>
    </w:rPr>
  </w:style>
  <w:style w:type="paragraph" w:styleId="Verzeichnis8">
    <w:name w:val="toc 8"/>
    <w:basedOn w:val="Standard"/>
    <w:next w:val="Standard"/>
    <w:autoRedefine/>
    <w:uiPriority w:val="39"/>
    <w:unhideWhenUsed/>
    <w:rsid w:val="00656226"/>
    <w:pPr>
      <w:spacing w:after="0"/>
      <w:ind w:left="1610"/>
    </w:pPr>
    <w:rPr>
      <w:rFonts w:cstheme="minorHAnsi"/>
      <w:sz w:val="18"/>
      <w:szCs w:val="18"/>
    </w:rPr>
  </w:style>
  <w:style w:type="paragraph" w:styleId="Verzeichnis9">
    <w:name w:val="toc 9"/>
    <w:basedOn w:val="Standard"/>
    <w:next w:val="Standard"/>
    <w:autoRedefine/>
    <w:uiPriority w:val="39"/>
    <w:unhideWhenUsed/>
    <w:rsid w:val="00656226"/>
    <w:pPr>
      <w:spacing w:after="0"/>
      <w:ind w:left="1840"/>
    </w:pPr>
    <w:rPr>
      <w:rFonts w:cstheme="minorHAnsi"/>
      <w:sz w:val="18"/>
      <w:szCs w:val="18"/>
    </w:rPr>
  </w:style>
  <w:style w:type="character" w:styleId="Hyperlink">
    <w:name w:val="Hyperlink"/>
    <w:basedOn w:val="Absatz-Standardschriftart"/>
    <w:uiPriority w:val="99"/>
    <w:unhideWhenUsed/>
    <w:rsid w:val="00656226"/>
    <w:rPr>
      <w:color w:val="0563C1" w:themeColor="hyperlink"/>
      <w:u w:val="single"/>
    </w:rPr>
  </w:style>
  <w:style w:type="character" w:styleId="BesuchterLink">
    <w:name w:val="FollowedHyperlink"/>
    <w:basedOn w:val="Absatz-Standardschriftart"/>
    <w:uiPriority w:val="99"/>
    <w:semiHidden/>
    <w:unhideWhenUsed/>
    <w:rsid w:val="004E59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F8CB57-DAFA-4BE5-9EB9-2F523785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1580</Words>
  <Characters>9956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2017-02-11T22:36:00Z</cp:lastPrinted>
  <dcterms:created xsi:type="dcterms:W3CDTF">2017-02-11T22:36:00Z</dcterms:created>
  <dcterms:modified xsi:type="dcterms:W3CDTF">2017-02-25T18:05:00Z</dcterms:modified>
</cp:coreProperties>
</file>